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448" w:rsidRDefault="00736448" w:rsidP="00736448">
      <w:pPr>
        <w:jc w:val="right"/>
        <w:rPr>
          <w:rFonts w:ascii="Times New Roman" w:hAnsi="Times New Roman" w:cs="Times New Roman"/>
          <w:b/>
          <w:sz w:val="24"/>
          <w:szCs w:val="24"/>
        </w:rPr>
      </w:pPr>
      <w:r>
        <w:rPr>
          <w:rFonts w:ascii="Times New Roman" w:hAnsi="Times New Roman" w:cs="Times New Roman"/>
          <w:b/>
          <w:sz w:val="24"/>
          <w:szCs w:val="24"/>
        </w:rPr>
        <w:t>Załącznik nr 3</w:t>
      </w:r>
    </w:p>
    <w:p w:rsidR="00EE37B2" w:rsidRPr="00EE37B2" w:rsidRDefault="00EE37B2" w:rsidP="00EE37B2">
      <w:pPr>
        <w:jc w:val="center"/>
        <w:rPr>
          <w:rFonts w:ascii="Times New Roman" w:hAnsi="Times New Roman" w:cs="Times New Roman"/>
          <w:b/>
          <w:sz w:val="24"/>
          <w:szCs w:val="24"/>
        </w:rPr>
      </w:pPr>
      <w:r w:rsidRPr="00EE37B2">
        <w:rPr>
          <w:rFonts w:ascii="Times New Roman" w:hAnsi="Times New Roman" w:cs="Times New Roman"/>
          <w:b/>
          <w:sz w:val="24"/>
          <w:szCs w:val="24"/>
        </w:rPr>
        <w:t xml:space="preserve">OŚWIADCZENIE </w:t>
      </w:r>
    </w:p>
    <w:p w:rsidR="00C150F2" w:rsidRDefault="00C150F2" w:rsidP="00EE37B2">
      <w:pPr>
        <w:jc w:val="both"/>
        <w:rPr>
          <w:rFonts w:ascii="Times New Roman" w:hAnsi="Times New Roman" w:cs="Times New Roman"/>
          <w:sz w:val="24"/>
          <w:szCs w:val="24"/>
        </w:rPr>
      </w:pPr>
    </w:p>
    <w:p w:rsidR="006F3EAB" w:rsidRDefault="00EE37B2" w:rsidP="00EE37B2">
      <w:pPr>
        <w:jc w:val="both"/>
        <w:rPr>
          <w:rFonts w:ascii="Times New Roman" w:hAnsi="Times New Roman" w:cs="Times New Roman"/>
          <w:sz w:val="24"/>
          <w:szCs w:val="24"/>
        </w:rPr>
      </w:pPr>
      <w:r w:rsidRPr="00EE37B2">
        <w:rPr>
          <w:rFonts w:ascii="Times New Roman" w:hAnsi="Times New Roman" w:cs="Times New Roman"/>
          <w:sz w:val="24"/>
          <w:szCs w:val="24"/>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r>
        <w:rPr>
          <w:rFonts w:ascii="Times New Roman" w:hAnsi="Times New Roman" w:cs="Times New Roman"/>
          <w:sz w:val="24"/>
          <w:szCs w:val="24"/>
        </w:rPr>
        <w:t xml:space="preserve">z 2022 r., </w:t>
      </w:r>
      <w:r w:rsidRPr="00EE37B2">
        <w:rPr>
          <w:rFonts w:ascii="Times New Roman" w:hAnsi="Times New Roman" w:cs="Times New Roman"/>
          <w:sz w:val="24"/>
          <w:szCs w:val="24"/>
        </w:rPr>
        <w:t>poz. 835) .</w:t>
      </w:r>
    </w:p>
    <w:p w:rsidR="00736448" w:rsidRDefault="00736448" w:rsidP="00EE37B2">
      <w:pPr>
        <w:jc w:val="both"/>
        <w:rPr>
          <w:rFonts w:ascii="Times New Roman" w:hAnsi="Times New Roman" w:cs="Times New Roman"/>
          <w:sz w:val="24"/>
          <w:szCs w:val="24"/>
        </w:rPr>
      </w:pPr>
    </w:p>
    <w:p w:rsidR="00736448" w:rsidRDefault="00736448" w:rsidP="00EE37B2">
      <w:pPr>
        <w:jc w:val="both"/>
        <w:rPr>
          <w:rFonts w:ascii="Times New Roman" w:hAnsi="Times New Roman" w:cs="Times New Roman"/>
          <w:sz w:val="24"/>
          <w:szCs w:val="24"/>
        </w:rPr>
      </w:pPr>
    </w:p>
    <w:p w:rsidR="00736448" w:rsidRDefault="00736448" w:rsidP="00736448">
      <w:pPr>
        <w:jc w:val="right"/>
        <w:rPr>
          <w:rFonts w:ascii="Times New Roman" w:hAnsi="Times New Roman" w:cs="Times New Roman"/>
          <w:sz w:val="24"/>
          <w:szCs w:val="24"/>
        </w:rPr>
      </w:pPr>
      <w:r>
        <w:rPr>
          <w:rFonts w:ascii="Times New Roman" w:hAnsi="Times New Roman" w:cs="Times New Roman"/>
          <w:sz w:val="24"/>
          <w:szCs w:val="24"/>
        </w:rPr>
        <w:t>…………………………………….</w:t>
      </w:r>
    </w:p>
    <w:p w:rsidR="00EE37B2" w:rsidRDefault="00EE37B2" w:rsidP="00EE37B2">
      <w:pPr>
        <w:jc w:val="both"/>
        <w:rPr>
          <w:rFonts w:ascii="Times New Roman" w:hAnsi="Times New Roman" w:cs="Times New Roman"/>
          <w:sz w:val="24"/>
          <w:szCs w:val="24"/>
        </w:rPr>
      </w:pPr>
    </w:p>
    <w:p w:rsidR="00EE37B2" w:rsidRDefault="00EE37B2" w:rsidP="00EE37B2">
      <w:pPr>
        <w:jc w:val="both"/>
        <w:rPr>
          <w:rFonts w:ascii="Times New Roman" w:hAnsi="Times New Roman" w:cs="Times New Roman"/>
          <w:sz w:val="24"/>
          <w:szCs w:val="24"/>
        </w:rPr>
      </w:pPr>
    </w:p>
    <w:p w:rsidR="00EE37B2" w:rsidRDefault="00EE37B2" w:rsidP="00EE37B2">
      <w:pPr>
        <w:jc w:val="both"/>
        <w:rPr>
          <w:rFonts w:ascii="Times New Roman" w:hAnsi="Times New Roman" w:cs="Times New Roman"/>
          <w:sz w:val="24"/>
          <w:szCs w:val="24"/>
        </w:rPr>
      </w:pPr>
    </w:p>
    <w:p w:rsidR="00EE37B2" w:rsidRDefault="00EE37B2" w:rsidP="00EE37B2">
      <w:pPr>
        <w:jc w:val="both"/>
        <w:rPr>
          <w:rFonts w:ascii="Times New Roman" w:hAnsi="Times New Roman" w:cs="Times New Roman"/>
          <w:sz w:val="24"/>
          <w:szCs w:val="24"/>
        </w:rPr>
      </w:pPr>
    </w:p>
    <w:p w:rsidR="00EE37B2" w:rsidRDefault="00EE37B2" w:rsidP="00EE37B2">
      <w:pPr>
        <w:jc w:val="both"/>
        <w:rPr>
          <w:rFonts w:ascii="Times New Roman" w:hAnsi="Times New Roman" w:cs="Times New Roman"/>
          <w:sz w:val="24"/>
          <w:szCs w:val="24"/>
        </w:rPr>
      </w:pPr>
    </w:p>
    <w:p w:rsidR="00EE37B2" w:rsidRDefault="00EE37B2" w:rsidP="00EE37B2">
      <w:pPr>
        <w:jc w:val="both"/>
        <w:rPr>
          <w:rFonts w:ascii="Times New Roman" w:hAnsi="Times New Roman" w:cs="Times New Roman"/>
          <w:sz w:val="24"/>
          <w:szCs w:val="24"/>
        </w:rPr>
      </w:pPr>
    </w:p>
    <w:p w:rsidR="00EE37B2" w:rsidRDefault="00EE37B2" w:rsidP="00EE37B2">
      <w:pPr>
        <w:jc w:val="both"/>
        <w:rPr>
          <w:rFonts w:ascii="Times New Roman" w:hAnsi="Times New Roman" w:cs="Times New Roman"/>
          <w:sz w:val="24"/>
          <w:szCs w:val="24"/>
        </w:rPr>
      </w:pPr>
    </w:p>
    <w:p w:rsidR="00EE37B2" w:rsidRDefault="00EE37B2" w:rsidP="00EE37B2">
      <w:pPr>
        <w:jc w:val="both"/>
        <w:rPr>
          <w:rFonts w:ascii="Times New Roman" w:hAnsi="Times New Roman" w:cs="Times New Roman"/>
          <w:sz w:val="24"/>
          <w:szCs w:val="24"/>
        </w:rPr>
      </w:pPr>
    </w:p>
    <w:p w:rsidR="00EE37B2" w:rsidRPr="00EE37B2" w:rsidRDefault="00EE37B2" w:rsidP="00EE37B2">
      <w:pPr>
        <w:jc w:val="both"/>
        <w:rPr>
          <w:rFonts w:ascii="Times New Roman" w:hAnsi="Times New Roman" w:cs="Times New Roman"/>
          <w:sz w:val="24"/>
          <w:szCs w:val="24"/>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p>
    <w:p w:rsidR="00736448" w:rsidRDefault="00736448" w:rsidP="00EE37B2">
      <w:pPr>
        <w:spacing w:after="0" w:line="240" w:lineRule="auto"/>
        <w:jc w:val="both"/>
        <w:rPr>
          <w:rFonts w:ascii="Times New Roman" w:hAnsi="Times New Roman" w:cs="Times New Roman"/>
          <w:sz w:val="16"/>
          <w:szCs w:val="16"/>
        </w:rPr>
      </w:pPr>
      <w:bookmarkStart w:id="0" w:name="_GoBack"/>
      <w:bookmarkEnd w:id="0"/>
    </w:p>
    <w:p w:rsidR="00EE37B2" w:rsidRPr="00EE37B2" w:rsidRDefault="00EE37B2" w:rsidP="00EE37B2">
      <w:pPr>
        <w:spacing w:after="0" w:line="240" w:lineRule="auto"/>
        <w:jc w:val="both"/>
        <w:rPr>
          <w:rFonts w:ascii="Times New Roman" w:hAnsi="Times New Roman" w:cs="Times New Roman"/>
          <w:color w:val="222222"/>
          <w:sz w:val="16"/>
          <w:szCs w:val="16"/>
        </w:rPr>
      </w:pPr>
      <w:r w:rsidRPr="00EE37B2">
        <w:rPr>
          <w:rFonts w:ascii="Times New Roman" w:hAnsi="Times New Roman" w:cs="Times New Roman"/>
          <w:sz w:val="16"/>
          <w:szCs w:val="16"/>
          <w:vertAlign w:val="superscript"/>
        </w:rPr>
        <w:lastRenderedPageBreak/>
        <w:footnoteRef/>
      </w:r>
      <w:r w:rsidRPr="00EE37B2">
        <w:rPr>
          <w:rFonts w:ascii="Times New Roman" w:hAnsi="Times New Roman" w:cs="Times New Roman"/>
          <w:sz w:val="16"/>
          <w:szCs w:val="16"/>
        </w:rPr>
        <w:t xml:space="preserve"> </w:t>
      </w:r>
      <w:r w:rsidRPr="00EE37B2">
        <w:rPr>
          <w:rFonts w:ascii="Times New Roman" w:hAnsi="Times New Roman" w:cs="Times New Roman"/>
          <w:color w:val="222222"/>
          <w:sz w:val="16"/>
          <w:szCs w:val="16"/>
        </w:rPr>
        <w:t xml:space="preserve">Zgodnie z treścią art. 7 ust. 1 ustawy z dnia 13 kwietnia 2022 r. </w:t>
      </w:r>
      <w:r w:rsidRPr="00EE37B2">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zwanej dalej „ustawą”, </w:t>
      </w:r>
      <w:r w:rsidRPr="00EE37B2">
        <w:rPr>
          <w:rFonts w:ascii="Times New Roman" w:hAnsi="Times New Roman" w:cs="Times New Roman"/>
          <w:color w:val="222222"/>
          <w:sz w:val="16"/>
          <w:szCs w:val="16"/>
        </w:rPr>
        <w:t xml:space="preserve">z </w:t>
      </w:r>
      <w:r w:rsidRPr="00EE37B2">
        <w:rPr>
          <w:rFonts w:ascii="Times New Roman" w:eastAsia="Times New Roman" w:hAnsi="Times New Roman" w:cs="Times New Roman"/>
          <w:color w:val="222222"/>
          <w:sz w:val="16"/>
          <w:szCs w:val="16"/>
          <w:lang w:eastAsia="pl-PL"/>
        </w:rPr>
        <w:t>postępowania o udzielenie zamówienia publicznego lub konkursu prowadzonego na podstawie ustawy Pzp wyklucza się:</w:t>
      </w:r>
    </w:p>
    <w:p w:rsidR="00EE37B2" w:rsidRPr="00EE37B2" w:rsidRDefault="00EE37B2" w:rsidP="00EE37B2">
      <w:pPr>
        <w:spacing w:after="0" w:line="240" w:lineRule="auto"/>
        <w:jc w:val="both"/>
        <w:rPr>
          <w:rFonts w:ascii="Times New Roman" w:eastAsia="Times New Roman" w:hAnsi="Times New Roman" w:cs="Times New Roman"/>
          <w:color w:val="222222"/>
          <w:sz w:val="16"/>
          <w:szCs w:val="16"/>
          <w:lang w:eastAsia="pl-PL"/>
        </w:rPr>
      </w:pPr>
      <w:r w:rsidRPr="00EE37B2">
        <w:rPr>
          <w:rFonts w:ascii="Times New Roman" w:eastAsia="Times New Roman" w:hAnsi="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E37B2" w:rsidRPr="00EE37B2" w:rsidRDefault="00EE37B2" w:rsidP="00EE37B2">
      <w:pPr>
        <w:spacing w:after="0" w:line="240" w:lineRule="auto"/>
        <w:jc w:val="both"/>
        <w:rPr>
          <w:rFonts w:ascii="Times New Roman" w:hAnsi="Times New Roman" w:cs="Times New Roman"/>
          <w:color w:val="222222"/>
          <w:sz w:val="16"/>
          <w:szCs w:val="16"/>
        </w:rPr>
      </w:pPr>
      <w:r w:rsidRPr="00EE37B2">
        <w:rPr>
          <w:rFonts w:ascii="Times New Roman" w:hAnsi="Times New Roman" w:cs="Times New Roman"/>
          <w:color w:val="222222"/>
          <w:sz w:val="16"/>
          <w:szCs w:val="16"/>
        </w:rPr>
        <w:t xml:space="preserve">2) </w:t>
      </w:r>
      <w:r w:rsidRPr="00EE37B2">
        <w:rPr>
          <w:rFonts w:ascii="Times New Roman" w:eastAsia="Times New Roman" w:hAnsi="Times New Roman" w:cs="Times New Roman"/>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36448" w:rsidRDefault="00EE37B2" w:rsidP="00736448">
      <w:pPr>
        <w:spacing w:after="0"/>
        <w:jc w:val="both"/>
        <w:rPr>
          <w:rFonts w:ascii="Times New Roman" w:eastAsia="Times New Roman" w:hAnsi="Times New Roman" w:cs="Times New Roman"/>
          <w:color w:val="222222"/>
          <w:sz w:val="16"/>
          <w:szCs w:val="16"/>
          <w:lang w:eastAsia="pl-PL"/>
        </w:rPr>
      </w:pPr>
      <w:r w:rsidRPr="00EE37B2">
        <w:rPr>
          <w:rFonts w:ascii="Times New Roman" w:eastAsia="Times New Roman" w:hAnsi="Times New Roman" w:cs="Times New Roman"/>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150F2" w:rsidRPr="00736448" w:rsidRDefault="00C150F2" w:rsidP="00736448">
      <w:pPr>
        <w:spacing w:after="0"/>
        <w:jc w:val="both"/>
        <w:rPr>
          <w:rFonts w:ascii="Times New Roman" w:eastAsia="Times New Roman" w:hAnsi="Times New Roman" w:cs="Times New Roman"/>
          <w:color w:val="222222"/>
          <w:sz w:val="16"/>
          <w:szCs w:val="16"/>
          <w:lang w:eastAsia="pl-PL"/>
        </w:rPr>
      </w:pPr>
      <w:r w:rsidRPr="00C150F2">
        <w:rPr>
          <w:rFonts w:ascii="Times New Roman" w:hAnsi="Times New Roman" w:cs="Times New Roman"/>
          <w:sz w:val="16"/>
          <w:szCs w:val="16"/>
        </w:rPr>
        <w:t>9)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p w:rsidR="00E7155E" w:rsidRPr="00E7155E" w:rsidRDefault="00E7155E" w:rsidP="00736448">
      <w:pPr>
        <w:spacing w:after="0"/>
        <w:jc w:val="both"/>
        <w:rPr>
          <w:rFonts w:ascii="Times New Roman" w:hAnsi="Times New Roman" w:cs="Times New Roman"/>
          <w:sz w:val="16"/>
          <w:szCs w:val="16"/>
        </w:rPr>
      </w:pPr>
      <w:r w:rsidRPr="00E7155E">
        <w:rPr>
          <w:rFonts w:ascii="Times New Roman" w:hAnsi="Times New Roman" w:cs="Times New Roman"/>
          <w:sz w:val="16"/>
          <w:szCs w:val="16"/>
        </w:rPr>
        <w:t>Art.  7.  [Wykluczenie wykonawcy wspierającego agresję na Ukrainę z postępowania o udzielenie zamówienia publicznego lub konkursu; kara pieniężna nakładana przez Prezesa UZP]</w:t>
      </w:r>
    </w:p>
    <w:p w:rsidR="00E7155E" w:rsidRPr="00E7155E" w:rsidRDefault="00E7155E" w:rsidP="00736448">
      <w:pPr>
        <w:spacing w:after="0"/>
        <w:jc w:val="both"/>
        <w:rPr>
          <w:rFonts w:ascii="Times New Roman" w:hAnsi="Times New Roman" w:cs="Times New Roman"/>
          <w:sz w:val="16"/>
          <w:szCs w:val="16"/>
        </w:rPr>
      </w:pPr>
      <w:r w:rsidRPr="00E7155E">
        <w:rPr>
          <w:rFonts w:ascii="Times New Roman" w:hAnsi="Times New Roman" w:cs="Times New Roman"/>
          <w:sz w:val="16"/>
          <w:szCs w:val="16"/>
        </w:rPr>
        <w:t>1. Z postępowania o udzielenie zamówienia publicznego lub konkursu prowadzonego na podstawie ustawy z dnia 11 września 2019 r. - Prawo zamówień publicznych wyklucza się:</w:t>
      </w:r>
    </w:p>
    <w:p w:rsidR="00E7155E" w:rsidRPr="00E7155E" w:rsidRDefault="00E7155E" w:rsidP="00736448">
      <w:pPr>
        <w:spacing w:after="0"/>
        <w:jc w:val="both"/>
        <w:rPr>
          <w:rFonts w:ascii="Times New Roman" w:hAnsi="Times New Roman" w:cs="Times New Roman"/>
          <w:sz w:val="16"/>
          <w:szCs w:val="16"/>
        </w:rPr>
      </w:pPr>
      <w:r w:rsidRPr="00E7155E">
        <w:rPr>
          <w:rFonts w:ascii="Times New Roman" w:hAnsi="Times New Roman" w:cs="Times New Roman"/>
          <w:sz w:val="16"/>
          <w:szCs w:val="16"/>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E7155E" w:rsidRPr="00E7155E" w:rsidRDefault="00E7155E" w:rsidP="00736448">
      <w:pPr>
        <w:spacing w:after="0"/>
        <w:jc w:val="both"/>
        <w:rPr>
          <w:rFonts w:ascii="Times New Roman" w:hAnsi="Times New Roman" w:cs="Times New Roman"/>
          <w:sz w:val="16"/>
          <w:szCs w:val="16"/>
        </w:rPr>
      </w:pPr>
      <w:r w:rsidRPr="00E7155E">
        <w:rPr>
          <w:rFonts w:ascii="Times New Roman" w:hAnsi="Times New Roman" w:cs="Times New Roman"/>
          <w:sz w:val="16"/>
          <w:szCs w:val="16"/>
        </w:rPr>
        <w:t>2)wykonawcę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E7155E" w:rsidRPr="00E7155E" w:rsidRDefault="00E7155E" w:rsidP="00736448">
      <w:pPr>
        <w:spacing w:after="0"/>
        <w:jc w:val="both"/>
        <w:rPr>
          <w:rFonts w:ascii="Times New Roman" w:hAnsi="Times New Roman" w:cs="Times New Roman"/>
          <w:sz w:val="16"/>
          <w:szCs w:val="16"/>
        </w:rPr>
      </w:pPr>
      <w:r w:rsidRPr="00E7155E">
        <w:rPr>
          <w:rFonts w:ascii="Times New Roman" w:hAnsi="Times New Roman" w:cs="Times New Roman"/>
          <w:sz w:val="16"/>
          <w:szCs w:val="16"/>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E7155E" w:rsidRPr="00E7155E" w:rsidRDefault="00E7155E" w:rsidP="00736448">
      <w:pPr>
        <w:spacing w:after="0"/>
        <w:jc w:val="both"/>
        <w:rPr>
          <w:rFonts w:ascii="Times New Roman" w:hAnsi="Times New Roman" w:cs="Times New Roman"/>
          <w:sz w:val="16"/>
          <w:szCs w:val="16"/>
        </w:rPr>
      </w:pPr>
      <w:r w:rsidRPr="00E7155E">
        <w:rPr>
          <w:rFonts w:ascii="Times New Roman" w:hAnsi="Times New Roman" w:cs="Times New Roman"/>
          <w:sz w:val="16"/>
          <w:szCs w:val="16"/>
        </w:rPr>
        <w:t>2. Wykluczenie następuje na okres trwania okoliczności określonych w ust. 1.</w:t>
      </w:r>
    </w:p>
    <w:p w:rsidR="00E7155E" w:rsidRPr="00E7155E" w:rsidRDefault="00E7155E" w:rsidP="00736448">
      <w:pPr>
        <w:spacing w:after="0"/>
        <w:jc w:val="both"/>
        <w:rPr>
          <w:rFonts w:ascii="Times New Roman" w:hAnsi="Times New Roman" w:cs="Times New Roman"/>
          <w:sz w:val="16"/>
          <w:szCs w:val="16"/>
        </w:rPr>
      </w:pPr>
      <w:r w:rsidRPr="00E7155E">
        <w:rPr>
          <w:rFonts w:ascii="Times New Roman" w:hAnsi="Times New Roman" w:cs="Times New Roman"/>
          <w:sz w:val="16"/>
          <w:szCs w:val="16"/>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E7155E" w:rsidRPr="00E7155E" w:rsidRDefault="00E7155E" w:rsidP="00736448">
      <w:pPr>
        <w:spacing w:after="0"/>
        <w:jc w:val="both"/>
        <w:rPr>
          <w:rFonts w:ascii="Times New Roman" w:hAnsi="Times New Roman" w:cs="Times New Roman"/>
          <w:sz w:val="16"/>
          <w:szCs w:val="16"/>
        </w:rPr>
      </w:pPr>
      <w:r w:rsidRPr="00E7155E">
        <w:rPr>
          <w:rFonts w:ascii="Times New Roman" w:hAnsi="Times New Roman" w:cs="Times New Roman"/>
          <w:sz w:val="16"/>
          <w:szCs w:val="16"/>
        </w:rPr>
        <w:t>4. Kontrola udzielania zamówień publicznych w zakresie zgodności z ust. 1 jest wykonywana zgodnie z art. 596 ustawy z dnia 11 września 2019 r. - Prawo zamówień publicznych.</w:t>
      </w:r>
    </w:p>
    <w:p w:rsidR="00E7155E" w:rsidRPr="00E7155E" w:rsidRDefault="00E7155E" w:rsidP="00736448">
      <w:pPr>
        <w:spacing w:after="0"/>
        <w:jc w:val="both"/>
        <w:rPr>
          <w:rFonts w:ascii="Times New Roman" w:hAnsi="Times New Roman" w:cs="Times New Roman"/>
          <w:sz w:val="16"/>
          <w:szCs w:val="16"/>
        </w:rPr>
      </w:pPr>
      <w:r w:rsidRPr="00E7155E">
        <w:rPr>
          <w:rFonts w:ascii="Times New Roman" w:hAnsi="Times New Roman" w:cs="Times New Roman"/>
          <w:sz w:val="16"/>
          <w:szCs w:val="16"/>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E7155E" w:rsidRPr="00E7155E" w:rsidRDefault="00E7155E" w:rsidP="00736448">
      <w:pPr>
        <w:spacing w:after="0"/>
        <w:jc w:val="both"/>
        <w:rPr>
          <w:rFonts w:ascii="Times New Roman" w:hAnsi="Times New Roman" w:cs="Times New Roman"/>
          <w:sz w:val="16"/>
          <w:szCs w:val="16"/>
        </w:rPr>
      </w:pPr>
      <w:r w:rsidRPr="00E7155E">
        <w:rPr>
          <w:rFonts w:ascii="Times New Roman" w:hAnsi="Times New Roman" w:cs="Times New Roman"/>
          <w:sz w:val="16"/>
          <w:szCs w:val="16"/>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E7155E" w:rsidRPr="00E7155E" w:rsidRDefault="00E7155E" w:rsidP="00736448">
      <w:pPr>
        <w:spacing w:after="0"/>
        <w:jc w:val="both"/>
        <w:rPr>
          <w:rFonts w:ascii="Times New Roman" w:hAnsi="Times New Roman" w:cs="Times New Roman"/>
          <w:sz w:val="16"/>
          <w:szCs w:val="16"/>
        </w:rPr>
      </w:pPr>
      <w:r w:rsidRPr="00E7155E">
        <w:rPr>
          <w:rFonts w:ascii="Times New Roman" w:hAnsi="Times New Roman" w:cs="Times New Roman"/>
          <w:sz w:val="16"/>
          <w:szCs w:val="16"/>
        </w:rPr>
        <w:t>7. Karę pieniężną, o której mowa w ust. 6, nakłada Prezes Urzędu Zamówień Publicznych, w drodze decyzji, w wysokości do 20 000 000 zł.</w:t>
      </w:r>
    </w:p>
    <w:p w:rsidR="00E7155E" w:rsidRPr="00E7155E" w:rsidRDefault="00E7155E" w:rsidP="00736448">
      <w:pPr>
        <w:spacing w:after="0"/>
        <w:jc w:val="both"/>
        <w:rPr>
          <w:rFonts w:ascii="Times New Roman" w:hAnsi="Times New Roman" w:cs="Times New Roman"/>
          <w:sz w:val="16"/>
          <w:szCs w:val="16"/>
        </w:rPr>
      </w:pPr>
      <w:r w:rsidRPr="00E7155E">
        <w:rPr>
          <w:rFonts w:ascii="Times New Roman" w:hAnsi="Times New Roman" w:cs="Times New Roman"/>
          <w:sz w:val="16"/>
          <w:szCs w:val="16"/>
        </w:rPr>
        <w:t>8. Wpływy z kar pieniężnych, o których mowa w ust. 6, stanowią dochód budżetu państwa.</w:t>
      </w:r>
    </w:p>
    <w:p w:rsidR="00E7155E" w:rsidRPr="00C150F2" w:rsidRDefault="00E7155E" w:rsidP="00E7155E">
      <w:pPr>
        <w:jc w:val="both"/>
        <w:rPr>
          <w:rFonts w:ascii="Times New Roman" w:hAnsi="Times New Roman" w:cs="Times New Roman"/>
          <w:sz w:val="16"/>
          <w:szCs w:val="16"/>
        </w:rPr>
      </w:pPr>
      <w:r w:rsidRPr="00E7155E">
        <w:rPr>
          <w:rFonts w:ascii="Times New Roman" w:hAnsi="Times New Roman" w:cs="Times New Roman"/>
          <w:sz w:val="16"/>
          <w:szCs w:val="16"/>
        </w:rPr>
        <w:t>9.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sectPr w:rsidR="00E7155E" w:rsidRPr="00C150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BD" w:rsidRDefault="003942BD" w:rsidP="00EE37B2">
      <w:pPr>
        <w:spacing w:after="0" w:line="240" w:lineRule="auto"/>
      </w:pPr>
      <w:r>
        <w:separator/>
      </w:r>
    </w:p>
  </w:endnote>
  <w:endnote w:type="continuationSeparator" w:id="0">
    <w:p w:rsidR="003942BD" w:rsidRDefault="003942BD" w:rsidP="00EE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BD" w:rsidRDefault="003942BD" w:rsidP="00EE37B2">
      <w:pPr>
        <w:spacing w:after="0" w:line="240" w:lineRule="auto"/>
      </w:pPr>
      <w:r>
        <w:separator/>
      </w:r>
    </w:p>
  </w:footnote>
  <w:footnote w:type="continuationSeparator" w:id="0">
    <w:p w:rsidR="003942BD" w:rsidRDefault="003942BD" w:rsidP="00EE3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B2"/>
    <w:rsid w:val="003942BD"/>
    <w:rsid w:val="006F3EAB"/>
    <w:rsid w:val="00736448"/>
    <w:rsid w:val="00C150F2"/>
    <w:rsid w:val="00E7155E"/>
    <w:rsid w:val="00EE37B2"/>
    <w:rsid w:val="00F11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1A534-94F6-48E2-AAA5-90655F02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E37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37B2"/>
    <w:rPr>
      <w:sz w:val="20"/>
      <w:szCs w:val="20"/>
    </w:rPr>
  </w:style>
  <w:style w:type="character" w:styleId="Odwoanieprzypisukocowego">
    <w:name w:val="endnote reference"/>
    <w:basedOn w:val="Domylnaczcionkaakapitu"/>
    <w:uiPriority w:val="99"/>
    <w:semiHidden/>
    <w:unhideWhenUsed/>
    <w:rsid w:val="00EE37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80179">
      <w:bodyDiv w:val="1"/>
      <w:marLeft w:val="0"/>
      <w:marRight w:val="0"/>
      <w:marTop w:val="0"/>
      <w:marBottom w:val="0"/>
      <w:divBdr>
        <w:top w:val="none" w:sz="0" w:space="0" w:color="auto"/>
        <w:left w:val="none" w:sz="0" w:space="0" w:color="auto"/>
        <w:bottom w:val="none" w:sz="0" w:space="0" w:color="auto"/>
        <w:right w:val="none" w:sz="0" w:space="0" w:color="auto"/>
      </w:divBdr>
      <w:divsChild>
        <w:div w:id="1354459843">
          <w:marLeft w:val="0"/>
          <w:marRight w:val="0"/>
          <w:marTop w:val="0"/>
          <w:marBottom w:val="0"/>
          <w:divBdr>
            <w:top w:val="none" w:sz="0" w:space="0" w:color="auto"/>
            <w:left w:val="none" w:sz="0" w:space="0" w:color="auto"/>
            <w:bottom w:val="none" w:sz="0" w:space="0" w:color="auto"/>
            <w:right w:val="none" w:sz="0" w:space="0" w:color="auto"/>
          </w:divBdr>
        </w:div>
        <w:div w:id="1695185057">
          <w:marLeft w:val="0"/>
          <w:marRight w:val="0"/>
          <w:marTop w:val="0"/>
          <w:marBottom w:val="0"/>
          <w:divBdr>
            <w:top w:val="none" w:sz="0" w:space="0" w:color="auto"/>
            <w:left w:val="none" w:sz="0" w:space="0" w:color="auto"/>
            <w:bottom w:val="none" w:sz="0" w:space="0" w:color="auto"/>
            <w:right w:val="none" w:sz="0" w:space="0" w:color="auto"/>
          </w:divBdr>
          <w:divsChild>
            <w:div w:id="1557737831">
              <w:marLeft w:val="0"/>
              <w:marRight w:val="0"/>
              <w:marTop w:val="0"/>
              <w:marBottom w:val="0"/>
              <w:divBdr>
                <w:top w:val="none" w:sz="0" w:space="0" w:color="auto"/>
                <w:left w:val="none" w:sz="0" w:space="0" w:color="auto"/>
                <w:bottom w:val="none" w:sz="0" w:space="0" w:color="auto"/>
                <w:right w:val="none" w:sz="0" w:space="0" w:color="auto"/>
              </w:divBdr>
            </w:div>
            <w:div w:id="1239171373">
              <w:marLeft w:val="0"/>
              <w:marRight w:val="0"/>
              <w:marTop w:val="0"/>
              <w:marBottom w:val="0"/>
              <w:divBdr>
                <w:top w:val="none" w:sz="0" w:space="0" w:color="auto"/>
                <w:left w:val="none" w:sz="0" w:space="0" w:color="auto"/>
                <w:bottom w:val="none" w:sz="0" w:space="0" w:color="auto"/>
                <w:right w:val="none" w:sz="0" w:space="0" w:color="auto"/>
              </w:divBdr>
              <w:divsChild>
                <w:div w:id="1420563135">
                  <w:marLeft w:val="0"/>
                  <w:marRight w:val="0"/>
                  <w:marTop w:val="0"/>
                  <w:marBottom w:val="0"/>
                  <w:divBdr>
                    <w:top w:val="none" w:sz="0" w:space="0" w:color="auto"/>
                    <w:left w:val="none" w:sz="0" w:space="0" w:color="auto"/>
                    <w:bottom w:val="none" w:sz="0" w:space="0" w:color="auto"/>
                    <w:right w:val="none" w:sz="0" w:space="0" w:color="auto"/>
                  </w:divBdr>
                </w:div>
              </w:divsChild>
            </w:div>
            <w:div w:id="1697538409">
              <w:marLeft w:val="0"/>
              <w:marRight w:val="0"/>
              <w:marTop w:val="0"/>
              <w:marBottom w:val="0"/>
              <w:divBdr>
                <w:top w:val="none" w:sz="0" w:space="0" w:color="auto"/>
                <w:left w:val="none" w:sz="0" w:space="0" w:color="auto"/>
                <w:bottom w:val="none" w:sz="0" w:space="0" w:color="auto"/>
                <w:right w:val="none" w:sz="0" w:space="0" w:color="auto"/>
              </w:divBdr>
              <w:divsChild>
                <w:div w:id="1714503897">
                  <w:marLeft w:val="0"/>
                  <w:marRight w:val="0"/>
                  <w:marTop w:val="0"/>
                  <w:marBottom w:val="0"/>
                  <w:divBdr>
                    <w:top w:val="none" w:sz="0" w:space="0" w:color="auto"/>
                    <w:left w:val="none" w:sz="0" w:space="0" w:color="auto"/>
                    <w:bottom w:val="none" w:sz="0" w:space="0" w:color="auto"/>
                    <w:right w:val="none" w:sz="0" w:space="0" w:color="auto"/>
                  </w:divBdr>
                </w:div>
              </w:divsChild>
            </w:div>
            <w:div w:id="279187867">
              <w:marLeft w:val="0"/>
              <w:marRight w:val="0"/>
              <w:marTop w:val="0"/>
              <w:marBottom w:val="0"/>
              <w:divBdr>
                <w:top w:val="none" w:sz="0" w:space="0" w:color="auto"/>
                <w:left w:val="none" w:sz="0" w:space="0" w:color="auto"/>
                <w:bottom w:val="none" w:sz="0" w:space="0" w:color="auto"/>
                <w:right w:val="none" w:sz="0" w:space="0" w:color="auto"/>
              </w:divBdr>
              <w:divsChild>
                <w:div w:id="3223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8913">
          <w:marLeft w:val="0"/>
          <w:marRight w:val="0"/>
          <w:marTop w:val="0"/>
          <w:marBottom w:val="0"/>
          <w:divBdr>
            <w:top w:val="none" w:sz="0" w:space="0" w:color="auto"/>
            <w:left w:val="none" w:sz="0" w:space="0" w:color="auto"/>
            <w:bottom w:val="none" w:sz="0" w:space="0" w:color="auto"/>
            <w:right w:val="none" w:sz="0" w:space="0" w:color="auto"/>
          </w:divBdr>
          <w:divsChild>
            <w:div w:id="1505509156">
              <w:marLeft w:val="0"/>
              <w:marRight w:val="0"/>
              <w:marTop w:val="0"/>
              <w:marBottom w:val="0"/>
              <w:divBdr>
                <w:top w:val="none" w:sz="0" w:space="0" w:color="auto"/>
                <w:left w:val="none" w:sz="0" w:space="0" w:color="auto"/>
                <w:bottom w:val="none" w:sz="0" w:space="0" w:color="auto"/>
                <w:right w:val="none" w:sz="0" w:space="0" w:color="auto"/>
              </w:divBdr>
            </w:div>
          </w:divsChild>
        </w:div>
        <w:div w:id="2095516266">
          <w:marLeft w:val="0"/>
          <w:marRight w:val="0"/>
          <w:marTop w:val="0"/>
          <w:marBottom w:val="0"/>
          <w:divBdr>
            <w:top w:val="none" w:sz="0" w:space="0" w:color="auto"/>
            <w:left w:val="none" w:sz="0" w:space="0" w:color="auto"/>
            <w:bottom w:val="none" w:sz="0" w:space="0" w:color="auto"/>
            <w:right w:val="none" w:sz="0" w:space="0" w:color="auto"/>
          </w:divBdr>
          <w:divsChild>
            <w:div w:id="1467091825">
              <w:marLeft w:val="0"/>
              <w:marRight w:val="0"/>
              <w:marTop w:val="0"/>
              <w:marBottom w:val="0"/>
              <w:divBdr>
                <w:top w:val="none" w:sz="0" w:space="0" w:color="auto"/>
                <w:left w:val="none" w:sz="0" w:space="0" w:color="auto"/>
                <w:bottom w:val="none" w:sz="0" w:space="0" w:color="auto"/>
                <w:right w:val="none" w:sz="0" w:space="0" w:color="auto"/>
              </w:divBdr>
            </w:div>
          </w:divsChild>
        </w:div>
        <w:div w:id="2146769984">
          <w:marLeft w:val="0"/>
          <w:marRight w:val="0"/>
          <w:marTop w:val="0"/>
          <w:marBottom w:val="0"/>
          <w:divBdr>
            <w:top w:val="none" w:sz="0" w:space="0" w:color="auto"/>
            <w:left w:val="none" w:sz="0" w:space="0" w:color="auto"/>
            <w:bottom w:val="none" w:sz="0" w:space="0" w:color="auto"/>
            <w:right w:val="none" w:sz="0" w:space="0" w:color="auto"/>
          </w:divBdr>
          <w:divsChild>
            <w:div w:id="141314964">
              <w:marLeft w:val="0"/>
              <w:marRight w:val="0"/>
              <w:marTop w:val="0"/>
              <w:marBottom w:val="0"/>
              <w:divBdr>
                <w:top w:val="none" w:sz="0" w:space="0" w:color="auto"/>
                <w:left w:val="none" w:sz="0" w:space="0" w:color="auto"/>
                <w:bottom w:val="none" w:sz="0" w:space="0" w:color="auto"/>
                <w:right w:val="none" w:sz="0" w:space="0" w:color="auto"/>
              </w:divBdr>
            </w:div>
          </w:divsChild>
        </w:div>
        <w:div w:id="1074937917">
          <w:marLeft w:val="0"/>
          <w:marRight w:val="0"/>
          <w:marTop w:val="0"/>
          <w:marBottom w:val="0"/>
          <w:divBdr>
            <w:top w:val="none" w:sz="0" w:space="0" w:color="auto"/>
            <w:left w:val="none" w:sz="0" w:space="0" w:color="auto"/>
            <w:bottom w:val="none" w:sz="0" w:space="0" w:color="auto"/>
            <w:right w:val="none" w:sz="0" w:space="0" w:color="auto"/>
          </w:divBdr>
          <w:divsChild>
            <w:div w:id="1293754705">
              <w:marLeft w:val="0"/>
              <w:marRight w:val="0"/>
              <w:marTop w:val="0"/>
              <w:marBottom w:val="0"/>
              <w:divBdr>
                <w:top w:val="none" w:sz="0" w:space="0" w:color="auto"/>
                <w:left w:val="none" w:sz="0" w:space="0" w:color="auto"/>
                <w:bottom w:val="none" w:sz="0" w:space="0" w:color="auto"/>
                <w:right w:val="none" w:sz="0" w:space="0" w:color="auto"/>
              </w:divBdr>
            </w:div>
          </w:divsChild>
        </w:div>
        <w:div w:id="2131514961">
          <w:marLeft w:val="0"/>
          <w:marRight w:val="0"/>
          <w:marTop w:val="0"/>
          <w:marBottom w:val="0"/>
          <w:divBdr>
            <w:top w:val="none" w:sz="0" w:space="0" w:color="auto"/>
            <w:left w:val="none" w:sz="0" w:space="0" w:color="auto"/>
            <w:bottom w:val="none" w:sz="0" w:space="0" w:color="auto"/>
            <w:right w:val="none" w:sz="0" w:space="0" w:color="auto"/>
          </w:divBdr>
          <w:divsChild>
            <w:div w:id="2014260767">
              <w:marLeft w:val="0"/>
              <w:marRight w:val="0"/>
              <w:marTop w:val="0"/>
              <w:marBottom w:val="0"/>
              <w:divBdr>
                <w:top w:val="none" w:sz="0" w:space="0" w:color="auto"/>
                <w:left w:val="none" w:sz="0" w:space="0" w:color="auto"/>
                <w:bottom w:val="none" w:sz="0" w:space="0" w:color="auto"/>
                <w:right w:val="none" w:sz="0" w:space="0" w:color="auto"/>
              </w:divBdr>
            </w:div>
          </w:divsChild>
        </w:div>
        <w:div w:id="788546758">
          <w:marLeft w:val="0"/>
          <w:marRight w:val="0"/>
          <w:marTop w:val="0"/>
          <w:marBottom w:val="0"/>
          <w:divBdr>
            <w:top w:val="none" w:sz="0" w:space="0" w:color="auto"/>
            <w:left w:val="none" w:sz="0" w:space="0" w:color="auto"/>
            <w:bottom w:val="none" w:sz="0" w:space="0" w:color="auto"/>
            <w:right w:val="none" w:sz="0" w:space="0" w:color="auto"/>
          </w:divBdr>
          <w:divsChild>
            <w:div w:id="180436597">
              <w:marLeft w:val="0"/>
              <w:marRight w:val="0"/>
              <w:marTop w:val="0"/>
              <w:marBottom w:val="0"/>
              <w:divBdr>
                <w:top w:val="none" w:sz="0" w:space="0" w:color="auto"/>
                <w:left w:val="none" w:sz="0" w:space="0" w:color="auto"/>
                <w:bottom w:val="none" w:sz="0" w:space="0" w:color="auto"/>
                <w:right w:val="none" w:sz="0" w:space="0" w:color="auto"/>
              </w:divBdr>
            </w:div>
          </w:divsChild>
        </w:div>
        <w:div w:id="778183059">
          <w:marLeft w:val="0"/>
          <w:marRight w:val="0"/>
          <w:marTop w:val="0"/>
          <w:marBottom w:val="0"/>
          <w:divBdr>
            <w:top w:val="none" w:sz="0" w:space="0" w:color="auto"/>
            <w:left w:val="none" w:sz="0" w:space="0" w:color="auto"/>
            <w:bottom w:val="none" w:sz="0" w:space="0" w:color="auto"/>
            <w:right w:val="none" w:sz="0" w:space="0" w:color="auto"/>
          </w:divBdr>
          <w:divsChild>
            <w:div w:id="110825674">
              <w:marLeft w:val="0"/>
              <w:marRight w:val="0"/>
              <w:marTop w:val="0"/>
              <w:marBottom w:val="0"/>
              <w:divBdr>
                <w:top w:val="none" w:sz="0" w:space="0" w:color="auto"/>
                <w:left w:val="none" w:sz="0" w:space="0" w:color="auto"/>
                <w:bottom w:val="none" w:sz="0" w:space="0" w:color="auto"/>
                <w:right w:val="none" w:sz="0" w:space="0" w:color="auto"/>
              </w:divBdr>
            </w:div>
          </w:divsChild>
        </w:div>
        <w:div w:id="1111895830">
          <w:marLeft w:val="0"/>
          <w:marRight w:val="0"/>
          <w:marTop w:val="0"/>
          <w:marBottom w:val="0"/>
          <w:divBdr>
            <w:top w:val="none" w:sz="0" w:space="0" w:color="auto"/>
            <w:left w:val="none" w:sz="0" w:space="0" w:color="auto"/>
            <w:bottom w:val="none" w:sz="0" w:space="0" w:color="auto"/>
            <w:right w:val="none" w:sz="0" w:space="0" w:color="auto"/>
          </w:divBdr>
          <w:divsChild>
            <w:div w:id="224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7321">
      <w:bodyDiv w:val="1"/>
      <w:marLeft w:val="0"/>
      <w:marRight w:val="0"/>
      <w:marTop w:val="0"/>
      <w:marBottom w:val="0"/>
      <w:divBdr>
        <w:top w:val="none" w:sz="0" w:space="0" w:color="auto"/>
        <w:left w:val="none" w:sz="0" w:space="0" w:color="auto"/>
        <w:bottom w:val="none" w:sz="0" w:space="0" w:color="auto"/>
        <w:right w:val="none" w:sz="0" w:space="0" w:color="auto"/>
      </w:divBdr>
      <w:divsChild>
        <w:div w:id="61029527">
          <w:marLeft w:val="0"/>
          <w:marRight w:val="0"/>
          <w:marTop w:val="0"/>
          <w:marBottom w:val="0"/>
          <w:divBdr>
            <w:top w:val="none" w:sz="0" w:space="0" w:color="auto"/>
            <w:left w:val="none" w:sz="0" w:space="0" w:color="auto"/>
            <w:bottom w:val="none" w:sz="0" w:space="0" w:color="auto"/>
            <w:right w:val="none" w:sz="0" w:space="0" w:color="auto"/>
          </w:divBdr>
          <w:divsChild>
            <w:div w:id="15192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D0B07-5009-49CA-B6C9-45A3D761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884</Words>
  <Characters>5304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m_wiercinska</dc:creator>
  <cp:keywords/>
  <dc:description/>
  <cp:lastModifiedBy>m_wiercinska</cp:lastModifiedBy>
  <cp:revision>2</cp:revision>
  <dcterms:created xsi:type="dcterms:W3CDTF">2022-05-25T07:35:00Z</dcterms:created>
  <dcterms:modified xsi:type="dcterms:W3CDTF">2022-06-03T12:31:00Z</dcterms:modified>
</cp:coreProperties>
</file>