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16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Informacja dodatkowa do sprawozdania finansowego  Urzędu Gminy Pacyna za 2024 rok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850" w:type="dxa"/>
        <w:jc w:val="left"/>
        <w:tblInd w:w="10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000"/>
      </w:tblPr>
      <w:tblGrid>
        <w:gridCol w:w="673"/>
        <w:gridCol w:w="9176"/>
      </w:tblGrid>
      <w:tr>
        <w:trPr>
          <w:trHeight w:val="397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72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2014"/>
                <w:sz w:val="20"/>
                <w:szCs w:val="20"/>
              </w:rPr>
              <w:t>I.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72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2E2014"/>
                <w:sz w:val="20"/>
                <w:szCs w:val="20"/>
              </w:rPr>
              <w:t>Wprowadzenie do sprawozdania finansowego, obejmuje w szczególności:</w:t>
            </w:r>
          </w:p>
        </w:tc>
      </w:tr>
      <w:tr>
        <w:trPr>
          <w:trHeight w:val="365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1.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1.1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nazwę jednostki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360" w:before="0"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Urząd Gminy Pacyna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1.2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siedzibę jednostki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ul. Wyzwolenia 7, 09-541 Pacyna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1.3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adres jednostki</w:t>
            </w:r>
          </w:p>
        </w:tc>
      </w:tr>
      <w:tr>
        <w:trPr>
          <w:trHeight w:val="325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ul. Wyzwolenia 7, 09-541 Pacyna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1.4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podstawowy przedmiot działalności jednostki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8411Z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2.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wskazanie okresu objętego sprawozdaniem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01.01.2024r. – 31.12.2024r.</w:t>
            </w:r>
          </w:p>
        </w:tc>
      </w:tr>
      <w:tr>
        <w:trPr>
          <w:trHeight w:val="58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3.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6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wskazanie,żesprawozdaniefinansowezawieradanełączne,jeżeliwskładjednostkinadrzędnejlubjednostki samorządu terytorialnego wchodzą jednostki sporządzające samodzielne sprawozdania finansowe</w:t>
            </w:r>
          </w:p>
        </w:tc>
      </w:tr>
      <w:tr>
        <w:trPr>
          <w:trHeight w:val="599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Sprawozdanie finansowe zawiera dane łączne jednostek -  Urzędu Gminy w Pacynie,</w:t>
            </w:r>
          </w:p>
        </w:tc>
      </w:tr>
      <w:tr>
        <w:trPr>
          <w:trHeight w:val="58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2E2014"/>
                <w:sz w:val="20"/>
                <w:szCs w:val="20"/>
              </w:rPr>
              <w:t>4.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6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Omówienie przyjętych zasad polityki rachunkowości Gminy Pacyna i jej jednostek budżetowych,wtymmetodwycenyaktywówipasywów(także amortyzacji)</w:t>
            </w:r>
          </w:p>
        </w:tc>
      </w:tr>
      <w:tr>
        <w:trPr>
          <w:trHeight w:val="11209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ind w:left="78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Aktywa i pasywa wyceniane są przy uwzględnieniu nadrzędnych zasad rachunkowości, w sposób przewidziany ustawą o rachunkowości - informacje wg. załącznika nr 1.</w:t>
            </w:r>
          </w:p>
          <w:p>
            <w:pPr>
              <w:pStyle w:val="Normal"/>
              <w:widowControl w:val="false"/>
              <w:ind w:left="78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Zasady stosowane w prowadzeniu ksiąg rachunkowych: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Środki trwałe oraz wartości niematerialne i prawne umarza się lub amortyzuje według stawek określonych w przepisach o podatku dochodowym od osób prawnych. Środki trwałe ujmuje się w ewidencji  na koncie 011 (środki trwałe), wartości niematerialne i prawne na koncie 020 (wartości niematerialne i prawne) oraz na koncie 071 (umorzenie środków trwałych oraz wartości niematerialnych i prawnych)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Odpisów umorzeniowych dokonuje się począwszy od miesiąca następującego po miesiącu przyjęcia środka trwałego lub wartości niematerialnej i prawnej do używania.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Zakończenie odpisów umorzeniowych następuje nie później niż z chwilą zrównania odpisów umorzeniowych z wartością początkową środka trwałego lub przeznaczenia go do likwidacji, sprzedaży lub stwierdzenia jego niedoboru.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Wartość początkowa środków trwałych i dotychczas dokonane odpisy umorzeniowe podlegają aktualizacji zgodnie z zasadami określonymi w odrębnych przepisach, a wyniki aktualizacji odnoszone są na fundusz.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Odpisy umorzeniowe środków trwałych oraz wartości niematerialnych i prawnych ujmuje się w księgach rachunkowych na koniec roku budżetowego pod datą 31 grudnia.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Jednorazowo, przez spisanie w koszty w miesiącu przyjęcia do używania, umarza się: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książki i inne zbiory biblioteczne,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87" w:hanging="3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środki dydaktyczne służące procesowi dydaktyczno-wychowawczemu realizowanemu w szkołach i placówkach oświatowych,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odzież i umundurowanie,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meble i dywany,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pozostałe środki trwałe (wyposażenie) oraz wartości niematerialne i prawne o wartości mieszczącej się według przepisów podatkowych o zaliczeniu przedmiotu do środka trwałego dla których odpisy amortyzacyjne są uznawane za koszty uzyskania przychodu w 100 % ich wartości w momencie oddania do używania,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pozostałe środki trwałe ujmowane się ewidencji na koncie 013 (pozostałe środki trwałe) i na koncie 072 (umorzenie pozostałych środków trwałych, wartości niematerialnych i prawnych oraz zbiorów bibliotecznych) w wartości początkowej, W bilansie pozostałe środki trwałe nie stanowią żadnej wartości, gdyż są jednorazowo spisywane w koszty (umarzane) w miesiącu przyjęcia ich do używania,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ewidencję ilościowo-wartościową prowadzi się dla następujących grup wyposażenia: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" w:leader="none"/>
              </w:tabs>
              <w:spacing w:lineRule="auto" w:line="240" w:before="0" w:after="0"/>
              <w:ind w:left="798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sprzęt komputerowy stanowiący pomoce dydaktyczne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" w:leader="none"/>
              </w:tabs>
              <w:spacing w:lineRule="auto" w:line="240" w:before="0" w:after="0"/>
              <w:ind w:left="798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pozostały sprzęt komputerowy o wartości niższej niż wartość decydująca wg. przepisów podatkowych o zaliczeniu przedmiotu do środka trwałego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" w:leader="none"/>
              </w:tabs>
              <w:spacing w:lineRule="auto" w:line="240" w:before="0" w:after="0"/>
              <w:ind w:left="798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 sprzęt audiowizualny, maszyny, aparaty, urządzenia oraz pozostały sprzęt techniczny i muzyczny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" w:leader="none"/>
              </w:tabs>
              <w:spacing w:lineRule="auto" w:line="240" w:before="0" w:after="0"/>
              <w:ind w:left="798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meble biurowe i szkolne,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" w:leader="none"/>
              </w:tabs>
              <w:spacing w:lineRule="auto" w:line="240" w:before="0" w:after="0"/>
              <w:ind w:left="771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h)    pozostały sprzęt – wyposażenie podlega tylko ewidencji pozabilansowej ilościowej w księgach   założonych na poszczególne obiekty. Ewidencja ilościowa prowadzona jest dla następującego wyposażenia: drobne pomoce dydaktyczne, sprzęt biurowy i wyposażenie pomieszczeń np. kosze wieszaki.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umarza się gruntów oraz dóbr kultury.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Środki trwałe oraz wartości niematerialne i prawne amortyzuje się metodą liniową.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 dzień bilansowy środki trwałe (z wyjątkiem gruntów) wycenia się w wartości netto tj. z uwzględnieniem odpisów umorzeniowych ustalonych na dzień bilansowy.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Gospodarka materiałowa podlega ewidencji ilościowo-wartościowej i rozchód materiałów wycenia się przy zastosowaniu metody FIFO. Do materiałów objętych gospodarką magazynową zalicza się: opał na cele grzewcze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inne informacje</w:t>
            </w:r>
          </w:p>
        </w:tc>
      </w:tr>
      <w:tr>
        <w:trPr>
          <w:trHeight w:val="229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" w:leader="none"/>
              </w:tabs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Inne istotne informacje w zakresie przyjętych zasad polityki  rachunkowości.</w:t>
            </w:r>
          </w:p>
        </w:tc>
      </w:tr>
      <w:tr>
        <w:trPr>
          <w:trHeight w:val="397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72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72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Dodatkowe informacje i objaśnienia obejmują w szczególności: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286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7" w:after="160"/>
              <w:ind w:left="95" w:right="4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szczegółowyzakreszmianwartościgruprodzajowychśrodkówtrwałych,wartościniematerialnych i prawnych, zawierający stan tych aktywów na początek roku obrotowego, zwiększenia i zmniejszenia z tytułu: aktualizacji wartości,nabycia,rozchodu,przemieszczeniawewnętrznegoorazstankońcowy,adlamajątkuamortyzowanego</w:t>
            </w:r>
          </w:p>
          <w:p>
            <w:pPr>
              <w:pStyle w:val="Normal"/>
              <w:widowControl w:val="false"/>
              <w:spacing w:before="0" w:after="160"/>
              <w:ind w:left="95" w:right="1478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podobne przedstawienie stanów i tytułów zmian dotychczasowej amortyzacji lub umorzenia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informacje wg. załącznika nr 2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Aktualną wartość rynkową środków trwałych, w tym dóbr kultury–o ile jednostka dysponuje takimiinformacjami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Jednostka nie posiada aktualnej wartości rynkowej środków trwałych.</w:t>
            </w:r>
          </w:p>
        </w:tc>
      </w:tr>
      <w:tr>
        <w:trPr>
          <w:trHeight w:val="58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7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kwotędokonanychwtrakcierokuobrotowegoodpisówaktualizującychwartośćaktywówtrwałychodrębniedla długoterminowych aktywów niefinansowych oraz długoterminowych aktywów finansowych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 roku 2018 jednostka nie tworzyła w/w odpisów aktualizujących.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wartość gruntów użytkowanych wieczyście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Gmina Pacyna nie posiada gruntów w użytkowaniu wieczystym.</w:t>
            </w:r>
          </w:p>
        </w:tc>
      </w:tr>
      <w:tr>
        <w:trPr>
          <w:trHeight w:val="58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7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wartośćnieamortyzowanychlubnieumarzanychprzezjednostkęśrodkówtrwałych,używanychnapodstawie umów najmu, dzierżawy i innych umów, w tym z tytułu umów leasingu</w:t>
            </w:r>
          </w:p>
        </w:tc>
      </w:tr>
      <w:tr>
        <w:trPr>
          <w:trHeight w:val="325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informacje wg. załącznika nr 3 – jednostka nie posiada w/w środków trwałych.</w:t>
            </w:r>
          </w:p>
        </w:tc>
      </w:tr>
      <w:tr>
        <w:trPr>
          <w:trHeight w:val="58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7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liczbęorazwartośćposiadanychpapierówwartościowych,wtymakcjiiudziałóworazdłużnychpapierów wartościowych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Gmina Pacyna nie posiada w/w papierów wartościowych.</w:t>
            </w:r>
          </w:p>
        </w:tc>
      </w:tr>
      <w:tr>
        <w:trPr>
          <w:trHeight w:val="82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6" w:after="160"/>
              <w:ind w:left="95" w:right="4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dane oodpisachaktualizujących wartość należności, ze wskazaniem stanu na początek rokuobrotowego, zwiększeniach, wykorzystaniu, rozwiązaniu i stanie na koniec roku obrotowego, z uwzględnieniem należności finansowych jednostek samorządu terytorialnego (stan pożyczek zagrożonych)</w:t>
            </w:r>
          </w:p>
        </w:tc>
      </w:tr>
      <w:tr>
        <w:trPr>
          <w:trHeight w:val="3912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informacje wg. załącznika nr 4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Do ewidencji odpisów aktualizujących należności, których spłata zostanie uznana za wątpliwą służy konto 290. Na koniec roku należności wątpliwe i naliczone odsetki od należności ujmuje się zapisem Wn konta „2” i Ma 720 i jeżeli utworzony zostanie odpis aktualizujący należności wątpliwe to operacja ta zostanie zapisana na stronie Ma konta 290 w korespondencji z kontem 761, będzie to zapis wtórny do wcześniejszego ujęcia odsetek i należności wątpliwych na koncie 720 w korespondencji z kontem 221.Tworząc odpisy aktualizujące należy kierować się zasadami określonymi w przepisach art. 35b ustawy o rachunkowości. Z przepisu art. 35b ust. 2 ustawy o rachunkowości wynika, że odpisy aktualizujące należności zalicza się odpowiednio do pozostałych kosztów operacyjnych lub finansowanych, zależnie od rodzaju należności, której odpis należy. Jeżeli zatem należność w momencie zarachowania zwiększyła przychody operacyjne to koszty odpisów aktualizujących należy zaliczyć do pozostałych kosztów operacyjnych konta 761 zgodnie z ustawową definicją pozostałych kosztów operacyjnych (art. 3 ust. 1 pkt. 32 uor). Jeżeli przypisane należności powodowało zwiększenie przychodów finansowych to koszty odpisów aktualizujących zwiększają koszty finansowe (konto 751). Odpisy aktualizujące należności zgodnie z ustawy o rachunkowości zmniejszają wartość aktywów a zatem winny być zaliczone do kosztów a nie na zmniejszenie przychodów.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8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6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daneostanierezerwwedługceluichutworzenianapoczątekrokuobrotowego,zwiększeniach,wykorzystaniu, rozwiązaniu i stanie końcowym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Jednostka nie tworzyła rezerw na zobowiązania.</w:t>
            </w:r>
          </w:p>
        </w:tc>
      </w:tr>
      <w:tr>
        <w:trPr>
          <w:trHeight w:val="58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6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podział  zobowiązań  długoterminowych  według  pozycji  bilansu  o  pozostałym  od  dnia  bilansowego, przewidywanym umową lub wynikającym z innego tytułu prawnego, okresie spłaty: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powyżej 1 roku do 3 lat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informacje wg. załącznika nr 5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powyżej 3 do 5 lat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informacje wg. załącznika nr 5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powyżej 5 lat</w:t>
            </w:r>
          </w:p>
        </w:tc>
      </w:tr>
      <w:tr>
        <w:trPr>
          <w:trHeight w:val="626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informacje wg. załącznika nr 5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Jednostka nie posiada zobowiązań długoterminowych.</w:t>
            </w:r>
          </w:p>
        </w:tc>
      </w:tr>
      <w:tr>
        <w:trPr>
          <w:trHeight w:val="82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7" w:after="160"/>
              <w:ind w:left="95" w:right="4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kwotęzobowiązańwsytuacjigdyjednostkakwalifikuje umowyleasinguzgodniezprzepisami podatkowymi (leasingoperacyjny),awedługprzepisóworachunkowościbyłbytoleasingfinansowylubzwrotnyzpodziałem na kwotę zobowiązań z tytułu leasingu finansowego lub leasingu zwrotnego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Gmina Pacyna nie posiada umów leasingowych.</w:t>
            </w:r>
          </w:p>
        </w:tc>
      </w:tr>
      <w:tr>
        <w:trPr>
          <w:trHeight w:val="58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7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łącznąkwotęzobowiązańzabezpieczonychnamajątkujednostkizewskazaniemcharakteruiformytych zabezpieczeń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Gmina Pacyna nie zabezpieczała własnych zobowiązań na majątku gminy.</w:t>
            </w:r>
          </w:p>
        </w:tc>
      </w:tr>
      <w:tr>
        <w:trPr>
          <w:trHeight w:val="82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1.12.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7" w:after="160"/>
              <w:ind w:left="95" w:right="4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łączną kwotę zobowiązań warunkowych, w tym również udzielonych przez jednostkę gwarancji i poręczeń, także wekslowych, niewykazanych wbilansie, ze wskazaniem zobowiązań zabezpieczonych na majątku jednostki oraz charakteru i formy tych zabezpieczeń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Gmina Pacyna nie posiada w/w zobowiązań.</w:t>
            </w:r>
          </w:p>
        </w:tc>
      </w:tr>
      <w:tr>
        <w:trPr>
          <w:trHeight w:val="82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1.13.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7" w:after="160"/>
              <w:ind w:left="95" w:right="4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>
        <w:trPr>
          <w:trHeight w:val="736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informacje wg. załącznika nr 6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 jednostce nie występują czynne i bierne rozliczenia międzyokresowe.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1.14.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łączną kwotę otrzymanych przez jednostkę gwarancji i poręczeń niewykazanych w bilansie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Gmina Pacyna nie posiada w/w gwarancji i poręczeń.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1.15.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kwotę wypłaconych środków pieniężnych na świadczenia pracownicze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informacje wg. załącznika nr 7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1.16.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inne informacje</w:t>
            </w:r>
          </w:p>
        </w:tc>
      </w:tr>
      <w:tr>
        <w:trPr>
          <w:trHeight w:val="719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Wyłączenia z tytułu rozliczeń występujących na dzień 31.12.2024 roku pomiędzy jednostkami.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wystąpiły wyłączenia tytułem rozliczeń pomiędzy jednostkami budżetowymi Gminy Pacyna.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wysokość odpisów aktualizujących wartość zapasów</w:t>
            </w:r>
          </w:p>
        </w:tc>
      </w:tr>
      <w:tr>
        <w:trPr>
          <w:trHeight w:val="67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informacje wg. załącznika nr 8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tworzono odpisów aktualizujących wartość zapasów.</w:t>
            </w:r>
          </w:p>
        </w:tc>
      </w:tr>
      <w:tr>
        <w:trPr>
          <w:trHeight w:val="58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7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>
        <w:trPr>
          <w:trHeight w:val="676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7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informacje wg. załącznika nr 9</w:t>
            </w:r>
          </w:p>
          <w:p>
            <w:pPr>
              <w:pStyle w:val="Normal"/>
              <w:widowControl w:val="false"/>
              <w:spacing w:lineRule="auto" w:line="247" w:before="47" w:after="160"/>
              <w:ind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Jednostka nie posada środków trwałych w budowie.</w:t>
            </w:r>
          </w:p>
        </w:tc>
      </w:tr>
      <w:tr>
        <w:trPr>
          <w:trHeight w:val="58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7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7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kwotęicharakterposzczególnychpozycjiprzychodówlubkosztówonadzwyczajnejwartościlubktórewystąpiły incydentalnie</w:t>
            </w:r>
          </w:p>
        </w:tc>
      </w:tr>
      <w:tr>
        <w:trPr>
          <w:trHeight w:val="694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informacje wg. załącznika nr 10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 jednostce nie wystąpiły w/w przychody i koszty.</w:t>
            </w:r>
          </w:p>
        </w:tc>
      </w:tr>
      <w:tr>
        <w:trPr>
          <w:trHeight w:val="82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6" w:after="160"/>
              <w:ind w:left="95" w:right="4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informację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>
        <w:trPr>
          <w:trHeight w:val="34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Nie dotyczy.</w:t>
            </w:r>
          </w:p>
        </w:tc>
      </w:tr>
      <w:tr>
        <w:trPr>
          <w:trHeight w:val="301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inne informacje</w:t>
            </w:r>
          </w:p>
        </w:tc>
      </w:tr>
      <w:tr>
        <w:trPr>
          <w:trHeight w:val="1008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 tym: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informacje o środkach zgromadzonych na rachunku VAT - Na koniec 2024 roku nie wystąpiły w jednostce środki na rachunku VAT.</w:t>
            </w:r>
          </w:p>
          <w:p>
            <w:pPr>
              <w:pStyle w:val="Default"/>
              <w:widowControl w:val="false"/>
              <w:ind w:left="78" w:hang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- informacja dotycząca łącznego zestawienia zmian w funduszu Gminy Pacyna za 2019 rok</w:t>
            </w:r>
          </w:p>
          <w:p>
            <w:pPr>
              <w:pStyle w:val="Default"/>
              <w:widowControl w:val="false"/>
              <w:ind w:left="78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83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46" w:after="160"/>
              <w:ind w:left="95" w:right="-2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lineRule="auto" w:line="247" w:before="46" w:after="160"/>
              <w:ind w:left="95" w:right="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Inneinformacjeniżwymienionepowyżej,jeżelimogłybywistotnysposóbwpłynąćnaocenęsytuacjimajątkowej i finansowej oraz wynik finansowy jednostki</w:t>
            </w:r>
          </w:p>
        </w:tc>
      </w:tr>
      <w:tr>
        <w:trPr>
          <w:trHeight w:val="2191" w:hRule="exact"/>
        </w:trPr>
        <w:tc>
          <w:tcPr>
            <w:tcW w:w="673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76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>
            <w:pPr>
              <w:pStyle w:val="Default"/>
              <w:widowControl w:val="false"/>
              <w:numPr>
                <w:ilvl w:val="0"/>
                <w:numId w:val="3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0"/>
                <w:szCs w:val="20"/>
              </w:rPr>
              <w:t>informacje o znaczących zdarzeniach, dotyczących lat ubiegłych, ujętych w sprawozdaniu finansowym roku obrotowego – nie wystąpiły,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0"/>
                <w:szCs w:val="20"/>
              </w:rPr>
              <w:t>informacje o znaczących zdarzeniach, jakie nastąpiły po dniu bilansowym, a nieuwzględnionych w sprawozdaniu finansowym – nie wystąpiły,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0"/>
                <w:szCs w:val="20"/>
              </w:rPr>
              <w:t>zmiany w polityce rachunkowości – nie wystąpiły,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wartość aktywów i pasywów dot. Państwowych Funduszy Celowych (np. PFRON, Fundusz Pracy) – nie wystąpiły,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nie wystąpiły inne zdarzenia mający wpływ na ocenę sytuacji majątkowej i finansowej Gminy Pacyna za 202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pl-PL"/>
              </w:rPr>
              <w:t>4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rok,</w:t>
            </w:r>
          </w:p>
          <w:p>
            <w:pPr>
              <w:pStyle w:val="Default"/>
              <w:widowControl w:val="false"/>
              <w:ind w:left="78" w:hang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tbl>
      <w:tblPr>
        <w:tblW w:w="10387" w:type="dxa"/>
        <w:jc w:val="left"/>
        <w:tblInd w:w="-12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531"/>
        <w:gridCol w:w="5285"/>
        <w:gridCol w:w="2571"/>
      </w:tblGrid>
      <w:tr>
        <w:trPr>
          <w:trHeight w:val="264" w:hRule="atLeast"/>
        </w:trPr>
        <w:tc>
          <w:tcPr>
            <w:tcW w:w="25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2025-03-31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Tomasz Klimczak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>
        <w:trPr>
          <w:trHeight w:val="264" w:hRule="atLeast"/>
        </w:trPr>
        <w:tc>
          <w:tcPr>
            <w:tcW w:w="25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tbl>
      <w:tblPr>
        <w:tblW w:w="1170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57"/>
        <w:gridCol w:w="2092"/>
        <w:gridCol w:w="6098"/>
        <w:gridCol w:w="1273"/>
        <w:gridCol w:w="1780"/>
      </w:tblGrid>
      <w:tr>
        <w:trPr>
          <w:trHeight w:val="405" w:hRule="atLeast"/>
        </w:trPr>
        <w:tc>
          <w:tcPr>
            <w:tcW w:w="254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A1%2525252525253AD28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Załącznik nr 1</w:t>
            </w:r>
            <w:bookmarkEnd w:id="0"/>
          </w:p>
        </w:tc>
        <w:tc>
          <w:tcPr>
            <w:tcW w:w="609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7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8647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Pkt.I.4. Informacji dodatkowej</w:t>
            </w:r>
          </w:p>
        </w:tc>
        <w:tc>
          <w:tcPr>
            <w:tcW w:w="127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9920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Przyjęte zasady (polityki) rachunkowości, w tym metody wyceny aktywów i pasywów</w:t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76" w:hRule="exact"/>
        </w:trPr>
        <w:tc>
          <w:tcPr>
            <w:tcW w:w="4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609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7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Metody wyceny aktywów i pasywów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64" w:hRule="atLeast"/>
        </w:trPr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9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9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713" w:hRule="atLeast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Wartości niematerialne i prawne</w:t>
            </w:r>
          </w:p>
        </w:tc>
        <w:tc>
          <w:tcPr>
            <w:tcW w:w="6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 xml:space="preserve">według cen nabycia </w:t>
              <w:br/>
              <w:t>zmniejszonych o odpisy amortyzacyjne lub umorzeniowe, a także odpisy z tytułu trwałej utraty wartości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682" w:hRule="atLeast"/>
        </w:trPr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kosztów wytworzenia</w:t>
              <w:br/>
              <w:t>zmniejszonych o odpisy amortyzacyjne lub umorzeniowe, a także odpisy z tytułu trwałej utraty wartości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825" w:hRule="atLeast"/>
        </w:trPr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wartości przeszacowanej (po aktualizacji wyceny środków trwałych)</w:t>
              <w:br/>
              <w:t>zmniejszonych o odpisy amortyzacyjne lub umorzeniowe, a także odpisy z tytułu trwałej utraty wartości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619" w:hRule="atLeast"/>
        </w:trPr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Środki trwałe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 xml:space="preserve">według cen nabycia </w:t>
              <w:br/>
              <w:t>zmniejszonych o odpisy amortyzacyjne lub umorzeniowe, a także odpisy z tytułu trwałej utraty wartości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630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kosztów wytworzenia</w:t>
              <w:br/>
              <w:t>zmniejszonych o odpisy amortyzacyjne lub umorzeniowe, a także odpisy z tytułu trwałej utraty wartości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945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wartości przeszacowanej (po aktualizacji wyceny środków trwałych)</w:t>
              <w:br/>
              <w:t>zmniejszonych o odpisy amortyzacyjne lub umorzeniowe, a także odpisy z tytułu trwałej utraty wartości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668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Środki trwałe w budowie (inwestycje)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 wysokości ogółu kosztów pozostających w bezpośrednim związku z ich nabyciem lub wytworzeniem, pomniejszonych o odpisy z tytułu trwałej utraty wartości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94" w:hRule="atLeast"/>
        </w:trPr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Udziały w innych jednostkach oraz inne inwestycje zaliczone do aktywów trwałych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ceny nabycia pomniejszonej o odpisy z tytułu trwałej utraty wartości lub według wartości godziwej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00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skorygowanej ceny nabycia - jeśli dla danego składnika aktywów został określony termin wymagalności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08" w:hRule="atLeast"/>
        </w:trPr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Udziały w jednostkach podporządkowanych zaliczone do aktywów trwałych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ceny nabycia pomniejszonej o odpisy z tytułu trwałej utraty wartości lub według wartości godziwej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71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skorygowanej ceny nabycia - jeśli dla danego składnika aktywów został określony termin wymagalności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180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metodą praw własności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26" w:hRule="atLeast"/>
        </w:trPr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Inwestycje krótkoterminowe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ceny (wartości) rynkowej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72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ceny nabycia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1255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ceny (wartości) rynkowej, zależnie od tego, która z nich jest niższa albo według skorygowanej ceny nabycia, jeżeli dla danego składnika aktywów został określony termin wymagalności, a krótkoterminowe inwestycje, dla których nie istnieje aktywny rynek, w inny sposób określonej wartości godziwej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22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Rzeczowe składniki aktywów obrotowych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cen nabycia lub kosztów wytworzenia nie wyższych od cen ich sprzedaży netto na dzień bilansowy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Należności i udzielone pożyczki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 kwocie wymaganej zapłaty, z zachowaniem zasady ostrożności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25" w:hRule="atLeast"/>
        </w:trPr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Zobowiązania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 kwocie wymagającej zapłaty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694" w:hRule="atLeast"/>
        </w:trPr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 przy czym zobowiązania finansowe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skorygowanej ceny nabycia, a jeżeli jednostka przeznacza je do sprzedaży w okresie do 3 miesięcy, to według wartości rynkowej lub inaczej określonej wartości godziwej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151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Rezerwy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 uzasadnionej, wiarygodnie oszacowanej wartości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184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Udziały (akcje) własne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według cen nabycia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Kapitały (fundusze) własne oraz pozostałe aktywa i pasywa</w:t>
            </w:r>
          </w:p>
        </w:tc>
        <w:tc>
          <w:tcPr>
            <w:tcW w:w="6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 wartości nominalnej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64" w:hRule="atLeast"/>
        </w:trPr>
        <w:tc>
          <w:tcPr>
            <w:tcW w:w="4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09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609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7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87" w:type="dxa"/>
        <w:jc w:val="left"/>
        <w:tblInd w:w="-12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531"/>
        <w:gridCol w:w="5285"/>
        <w:gridCol w:w="2571"/>
      </w:tblGrid>
      <w:tr>
        <w:trPr>
          <w:trHeight w:val="264" w:hRule="atLeast"/>
        </w:trPr>
        <w:tc>
          <w:tcPr>
            <w:tcW w:w="25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2025-03-31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Tomasz Klimczak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>
        <w:trPr>
          <w:trHeight w:val="264" w:hRule="atLeast"/>
        </w:trPr>
        <w:tc>
          <w:tcPr>
            <w:tcW w:w="25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1220" w:type="dxa"/>
        <w:jc w:val="left"/>
        <w:tblInd w:w="-49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561"/>
        <w:gridCol w:w="1127"/>
        <w:gridCol w:w="991"/>
        <w:gridCol w:w="1126"/>
        <w:gridCol w:w="902"/>
        <w:gridCol w:w="937"/>
        <w:gridCol w:w="988"/>
        <w:gridCol w:w="902"/>
        <w:gridCol w:w="935"/>
        <w:gridCol w:w="942"/>
        <w:gridCol w:w="896"/>
        <w:gridCol w:w="912"/>
      </w:tblGrid>
      <w:tr>
        <w:trPr>
          <w:trHeight w:val="405" w:hRule="atLeast"/>
        </w:trPr>
        <w:tc>
          <w:tcPr>
            <w:tcW w:w="16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Załącznik nr 2</w:t>
            </w:r>
          </w:p>
        </w:tc>
        <w:tc>
          <w:tcPr>
            <w:tcW w:w="99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12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0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0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3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89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3805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Pkt.II.1.1. Informacji dodatkowej</w:t>
            </w:r>
          </w:p>
        </w:tc>
        <w:tc>
          <w:tcPr>
            <w:tcW w:w="90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0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3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89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69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3805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Główne składniki aktywów trwałych</w:t>
            </w:r>
          </w:p>
        </w:tc>
        <w:tc>
          <w:tcPr>
            <w:tcW w:w="90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0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3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89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exact"/>
        </w:trPr>
        <w:tc>
          <w:tcPr>
            <w:tcW w:w="5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1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9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12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0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0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3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4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89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1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615" w:hRule="atLeast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Lp.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Nazwa grupy rodzajowej składnika aktywów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Wartość - stan na początek roku obrotowego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Ogółem zwiększenie wartości (aktualizacja, przychody, przemieszczenie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Ogółem zmniejszenie wartości</w:t>
              <w:br/>
              <w:t>(aktualizacja, zbycie, likwidacja, inne)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Wartość - stan na koniec roku obrotowego</w:t>
              <w:br/>
              <w:t>(3+4-5)</w:t>
            </w:r>
          </w:p>
        </w:tc>
        <w:tc>
          <w:tcPr>
            <w:tcW w:w="37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Umorzenia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Wartość netto składników aktywów</w:t>
            </w:r>
          </w:p>
        </w:tc>
      </w:tr>
      <w:tr>
        <w:trPr>
          <w:trHeight w:val="1425" w:hRule="atLeast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Umorzenie - stan na początek roku obrotowego</w:t>
            </w:r>
          </w:p>
        </w:tc>
        <w:tc>
          <w:tcPr>
            <w:tcW w:w="902" w:type="dxa"/>
            <w:tcBorders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Zwiększenie umorzenia (aktualizacja, amortyzacja za rok obrotowy)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Zmniejszenie umorzenia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Umorzenie - stan na koniec roku obrotowego</w:t>
              <w:br/>
              <w:t>(7+8-9)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stan na początek roku obrotowego</w:t>
              <w:br/>
              <w:t>(3-7)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3"/>
                <w:szCs w:val="13"/>
                <w:lang w:eastAsia="pl-PL"/>
              </w:rPr>
              <w:t>stan na koniec roku obrotowego</w:t>
              <w:br/>
              <w:t>(6-10)</w:t>
            </w:r>
          </w:p>
        </w:tc>
      </w:tr>
      <w:tr>
        <w:trPr>
          <w:trHeight w:val="204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3"/>
                <w:szCs w:val="13"/>
                <w:lang w:eastAsia="pl-PL"/>
              </w:rPr>
              <w:t>Wartości niematerialne i prawne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215077,97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2 804,40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217  882,37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206 565,90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5 763,21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212 329,11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8 512,07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5 553,26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3"/>
                <w:szCs w:val="13"/>
                <w:lang w:eastAsia="pl-PL"/>
              </w:rPr>
              <w:t>Środki trwałe: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41 138 465,24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3 516 458,60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92 056,81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44 562  867,03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17 420 065,85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1 572 364,43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82 743,14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18 909 687,14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23 718 399,39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25 653 179,89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Grupa 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Grunty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602 313,93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26 535,00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2 755,00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626  093,93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602 313,93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626 093,93</w:t>
            </w:r>
          </w:p>
        </w:tc>
      </w:tr>
      <w:tr>
        <w:trPr>
          <w:trHeight w:val="416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Grupa 1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Budynki i lokale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7 086 462,85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2 074 072,18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51 613,40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9  108  921,63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1 867 586,41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179 734,62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35 589,88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2 011 731,15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5 218 876,44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7 097 190,48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Grupa 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Obiekty inżynierii lądowej i wodnej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30 350 381,47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865 068,06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31 215  449,53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14 012 994,67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1 149 018,90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15 162 013,57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16 337 386,80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16 053 435,96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Grupa 3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Kotły i maszyny energetyczne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68032,50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68 032,50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19 049,10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9 524,55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28 573,65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48 983,40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39 458,85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Grupa 4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Maszyny, urządzenia i aparaty ogólnego zastosowania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231 547,97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37 688,41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193  859,56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223 615,39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3 173,03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 xml:space="preserve">37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3"/>
                <w:szCs w:val="13"/>
                <w:lang w:val="pl-PL" w:eastAsia="pl-PL" w:bidi="ar-SA"/>
              </w:rPr>
              <w:t>688</w:t>
            </w: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,41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189 100,01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7 932,58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4 759,55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Grupa 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Maszyny, urządzenia i aparaty specjalistyczne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46 740,00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46  740,00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1 295,60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1 295,60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45 444,40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Grupa 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Urządzenia techniczne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306 779,27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306  779,27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217 639,50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9 664,93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227 304,43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89 139,77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79 474,84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Grupa 7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Środki transportu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2 474 001,65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504 043,36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2  978  045,01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1 060 235,18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219 952,80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1 280 187,98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1 413 766,47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1 697 857,03</w:t>
            </w:r>
          </w:p>
        </w:tc>
      </w:tr>
      <w:tr>
        <w:trPr>
          <w:trHeight w:val="394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Grupa 8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Inne środki trwałe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18 945,60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18  945,60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18 945,60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18 945,60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Grupa 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  <w:t>Inwentarz żywy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3"/>
                <w:szCs w:val="13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  <w:t>Pozostałe wyposażenie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  <w:t>321 818,78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  <w:t>117 587,07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  <w:t>30 344,00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  <w:t>409  061,85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  <w:t>321 818,78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  <w:t>117 587,07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  <w:t>30 344,00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  <w:t>409 061,85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3"/>
                <w:szCs w:val="13"/>
                <w:lang w:eastAsia="pl-PL"/>
              </w:rPr>
              <w:t>0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Objaśnienie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* - przegrupowanie</w:t>
      </w:r>
    </w:p>
    <w:tbl>
      <w:tblPr>
        <w:tblW w:w="10387" w:type="dxa"/>
        <w:jc w:val="left"/>
        <w:tblInd w:w="-12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21"/>
        <w:gridCol w:w="314"/>
        <w:gridCol w:w="1122"/>
        <w:gridCol w:w="974"/>
        <w:gridCol w:w="95"/>
        <w:gridCol w:w="1272"/>
        <w:gridCol w:w="1343"/>
        <w:gridCol w:w="1482"/>
        <w:gridCol w:w="1099"/>
        <w:gridCol w:w="31"/>
        <w:gridCol w:w="110"/>
        <w:gridCol w:w="1828"/>
        <w:gridCol w:w="594"/>
      </w:tblGrid>
      <w:tr>
        <w:trPr>
          <w:trHeight w:val="264" w:hRule="atLeast"/>
        </w:trPr>
        <w:tc>
          <w:tcPr>
            <w:tcW w:w="253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91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2025-03-31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63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Tomasz Klimczak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>
        <w:trPr>
          <w:trHeight w:val="264" w:hRule="atLeast"/>
        </w:trPr>
        <w:tc>
          <w:tcPr>
            <w:tcW w:w="253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91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63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  <w:tr>
        <w:trPr>
          <w:trHeight w:val="405" w:hRule="atLeast"/>
        </w:trPr>
        <w:tc>
          <w:tcPr>
            <w:tcW w:w="1557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Załącznik nr 3</w:t>
            </w:r>
          </w:p>
        </w:tc>
        <w:tc>
          <w:tcPr>
            <w:tcW w:w="2341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4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59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3898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Pkt.II.1.5. Informacji dodatkowej</w:t>
            </w:r>
          </w:p>
        </w:tc>
        <w:tc>
          <w:tcPr>
            <w:tcW w:w="134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59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5241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Środki trwałe nieamortyzowane i nieumarzane *</w:t>
            </w:r>
          </w:p>
        </w:tc>
        <w:tc>
          <w:tcPr>
            <w:tcW w:w="148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59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3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1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341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34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59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Grupa według KŚT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Zmiany stanu w trakcie roku obrotowego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  <w:br/>
              <w:t>(3+4-5)</w:t>
            </w:r>
          </w:p>
        </w:tc>
        <w:tc>
          <w:tcPr>
            <w:tcW w:w="59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4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346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zwiększenia</w:t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zmniejszenia</w:t>
            </w:r>
          </w:p>
        </w:tc>
        <w:tc>
          <w:tcPr>
            <w:tcW w:w="1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9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64" w:hRule="atLeast"/>
        </w:trPr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6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Grupa 0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Grunty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9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104" w:hRule="atLeast"/>
        </w:trPr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Grupa 1</w:t>
            </w:r>
          </w:p>
        </w:tc>
        <w:tc>
          <w:tcPr>
            <w:tcW w:w="23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Budynki i lokale oraz spółdzielcze prawo do lokalu użytkowego i spółdzielcze własnościowe prawo do lokalu mieszkalnego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9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Grupa 2</w:t>
            </w:r>
          </w:p>
        </w:tc>
        <w:tc>
          <w:tcPr>
            <w:tcW w:w="23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Obiekty inżynierii lądowej i wodnej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9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Grupa 3</w:t>
            </w:r>
          </w:p>
        </w:tc>
        <w:tc>
          <w:tcPr>
            <w:tcW w:w="23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Kotły i maszyny energetyczne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9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Grupa 4</w:t>
            </w:r>
          </w:p>
        </w:tc>
        <w:tc>
          <w:tcPr>
            <w:tcW w:w="23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Maszyny, urządzenia i aparaty ogólnego zastosowania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9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Grupa 5</w:t>
            </w:r>
          </w:p>
        </w:tc>
        <w:tc>
          <w:tcPr>
            <w:tcW w:w="23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Maszyny, urządzenia i aparaty specjalistyczne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9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Grupa 6</w:t>
            </w:r>
          </w:p>
        </w:tc>
        <w:tc>
          <w:tcPr>
            <w:tcW w:w="23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Urządzenia techniczne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9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Grupa 7</w:t>
            </w:r>
          </w:p>
        </w:tc>
        <w:tc>
          <w:tcPr>
            <w:tcW w:w="23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Środki transportu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9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Grupa 8</w:t>
            </w:r>
          </w:p>
        </w:tc>
        <w:tc>
          <w:tcPr>
            <w:tcW w:w="23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9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Grupa 9</w:t>
            </w:r>
          </w:p>
        </w:tc>
        <w:tc>
          <w:tcPr>
            <w:tcW w:w="23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Inwentarz żywy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9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64" w:hRule="atLeast"/>
        </w:trPr>
        <w:tc>
          <w:tcPr>
            <w:tcW w:w="12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505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227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53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64" w:hRule="atLeast"/>
        </w:trPr>
        <w:tc>
          <w:tcPr>
            <w:tcW w:w="12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505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227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53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64" w:hRule="atLeast"/>
        </w:trPr>
        <w:tc>
          <w:tcPr>
            <w:tcW w:w="253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91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2025-03-31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63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Tomasz Klimczak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>
        <w:trPr>
          <w:trHeight w:val="264" w:hRule="atLeast"/>
        </w:trPr>
        <w:tc>
          <w:tcPr>
            <w:tcW w:w="253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91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63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tbl>
      <w:tblPr>
        <w:tblW w:w="10000" w:type="dxa"/>
        <w:jc w:val="left"/>
        <w:tblInd w:w="2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60"/>
        <w:gridCol w:w="3260"/>
        <w:gridCol w:w="153"/>
        <w:gridCol w:w="1813"/>
        <w:gridCol w:w="1460"/>
        <w:gridCol w:w="1600"/>
        <w:gridCol w:w="1253"/>
      </w:tblGrid>
      <w:tr>
        <w:trPr>
          <w:trHeight w:val="405" w:hRule="atLeast"/>
        </w:trPr>
        <w:tc>
          <w:tcPr>
            <w:tcW w:w="372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Załącznik nr 4</w:t>
            </w:r>
          </w:p>
        </w:tc>
        <w:tc>
          <w:tcPr>
            <w:tcW w:w="196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6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372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Pkt.II.1.7. Informacji dodatkowej</w:t>
            </w:r>
          </w:p>
        </w:tc>
        <w:tc>
          <w:tcPr>
            <w:tcW w:w="196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6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5686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Stan odpisów aktualizujących wartość należności</w:t>
            </w:r>
          </w:p>
        </w:tc>
        <w:tc>
          <w:tcPr>
            <w:tcW w:w="14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276" w:hRule="exact"/>
        </w:trPr>
        <w:tc>
          <w:tcPr>
            <w:tcW w:w="4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341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81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4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6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79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Grupa należności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Zmiany stanu odpisów w ciągu roku obrotowego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</w:r>
          </w:p>
        </w:tc>
      </w:tr>
      <w:tr>
        <w:trPr>
          <w:trHeight w:val="67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341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zwiększenia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zmniejszenia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64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Należności budżetowe ogółem w tym:</w:t>
            </w:r>
          </w:p>
        </w:tc>
        <w:tc>
          <w:tcPr>
            <w:tcW w:w="1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188.474,79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184.579,80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117.242,44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255.812,14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należności główne - wątpliwe</w:t>
            </w:r>
          </w:p>
        </w:tc>
        <w:tc>
          <w:tcPr>
            <w:tcW w:w="1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81.948,49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44.512,25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10.716,15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115.744,59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odsetki</w:t>
            </w:r>
          </w:p>
        </w:tc>
        <w:tc>
          <w:tcPr>
            <w:tcW w:w="1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106.526,29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140.067,55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106.526,29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140.067,55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87" w:type="dxa"/>
        <w:jc w:val="left"/>
        <w:tblInd w:w="-12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7459"/>
        <w:gridCol w:w="2927"/>
      </w:tblGrid>
      <w:tr>
        <w:trPr>
          <w:trHeight w:val="264" w:hRule="atLeast"/>
        </w:trPr>
        <w:tc>
          <w:tcPr>
            <w:tcW w:w="7459" w:type="dxa"/>
            <w:tcBorders/>
            <w:shd w:color="auto" w:fill="auto" w:val="clear"/>
            <w:vAlign w:val="center"/>
          </w:tcPr>
          <w:tbl>
            <w:tblPr>
              <w:tblW w:w="10387" w:type="dxa"/>
              <w:jc w:val="left"/>
              <w:tblInd w:w="49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/>
            </w:tblPr>
            <w:tblGrid>
              <w:gridCol w:w="2531"/>
              <w:gridCol w:w="5285"/>
              <w:gridCol w:w="2571"/>
            </w:tblGrid>
            <w:tr>
              <w:trPr>
                <w:trHeight w:val="264" w:hRule="atLeast"/>
              </w:trPr>
              <w:tc>
                <w:tcPr>
                  <w:tcW w:w="25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Elżbieta Szymańska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528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202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0"/>
                      <w:szCs w:val="20"/>
                      <w:lang w:val="pl-PL" w:eastAsia="pl-PL" w:bidi="ar-SA"/>
                    </w:rPr>
                    <w:t>5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-03-3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0"/>
                      <w:szCs w:val="20"/>
                      <w:lang w:val="pl-PL" w:eastAsia="pl-PL" w:bidi="ar-SA"/>
                    </w:rPr>
                    <w:t>1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25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Krzysztof Woźniak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………………………………</w:t>
                  </w:r>
                </w:p>
              </w:tc>
            </w:tr>
            <w:tr>
              <w:trPr>
                <w:trHeight w:val="264" w:hRule="atLeast"/>
              </w:trPr>
              <w:tc>
                <w:tcPr>
                  <w:tcW w:w="25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(główny księgowy)</w:t>
                  </w:r>
                </w:p>
              </w:tc>
              <w:tc>
                <w:tcPr>
                  <w:tcW w:w="528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(rok, miesiąc, dzień)</w:t>
                  </w:r>
                </w:p>
              </w:tc>
              <w:tc>
                <w:tcPr>
                  <w:tcW w:w="25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(kierownik jednostki)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Tomasz Klimczak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>
        <w:trPr>
          <w:trHeight w:val="264" w:hRule="atLeast"/>
        </w:trPr>
        <w:tc>
          <w:tcPr>
            <w:tcW w:w="745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873" w:type="dxa"/>
        <w:jc w:val="left"/>
        <w:tblInd w:w="5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60"/>
        <w:gridCol w:w="2072"/>
        <w:gridCol w:w="1277"/>
        <w:gridCol w:w="987"/>
        <w:gridCol w:w="1412"/>
        <w:gridCol w:w="1414"/>
        <w:gridCol w:w="986"/>
        <w:gridCol w:w="1263"/>
      </w:tblGrid>
      <w:tr>
        <w:trPr>
          <w:trHeight w:val="405" w:hRule="atLeast"/>
        </w:trPr>
        <w:tc>
          <w:tcPr>
            <w:tcW w:w="253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Załącznik nr 5</w:t>
            </w:r>
          </w:p>
        </w:tc>
        <w:tc>
          <w:tcPr>
            <w:tcW w:w="127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380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Pkt.II.1.9. Informacji dodatkowej</w:t>
            </w:r>
          </w:p>
        </w:tc>
        <w:tc>
          <w:tcPr>
            <w:tcW w:w="9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4796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Zobowiązania według okresów wymagalności</w:t>
            </w:r>
          </w:p>
        </w:tc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276" w:hRule="exact"/>
        </w:trPr>
        <w:tc>
          <w:tcPr>
            <w:tcW w:w="4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07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7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9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Zobowiązania wobec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Okres wymagalności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  <w:br/>
              <w:t>(4+5+6+7)</w:t>
            </w:r>
          </w:p>
        </w:tc>
      </w:tr>
      <w:tr>
        <w:trPr>
          <w:trHeight w:val="61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 1 roku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powyżej </w:t>
              <w:br/>
              <w:t>1 roku do 3 lat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powyżej </w:t>
              <w:br/>
              <w:t>3 lat do 5 lat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powyżej 5 lat</w:t>
            </w:r>
          </w:p>
        </w:tc>
        <w:tc>
          <w:tcPr>
            <w:tcW w:w="1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Zobowiązania długoterminowe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Zobowiązania z tytułu dostaw i usług z tytułu dostaw i usług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Zobowiązania wobec budżetów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Zobowiązania z tytułu ubezpieczeń i innych świadczeń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Zobowiązania z tytułu wynagrodzeń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Pozostałe zobowiązania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Sumy obce (depozytowe, zabezpieczenie wykonania umów)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888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50" w:hRule="atLeast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87" w:type="dxa"/>
        <w:jc w:val="left"/>
        <w:tblInd w:w="-12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531"/>
        <w:gridCol w:w="5285"/>
        <w:gridCol w:w="2571"/>
      </w:tblGrid>
      <w:tr>
        <w:trPr>
          <w:trHeight w:val="264" w:hRule="atLeast"/>
        </w:trPr>
        <w:tc>
          <w:tcPr>
            <w:tcW w:w="25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-03-3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Tomasz Klimczak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>
        <w:trPr>
          <w:trHeight w:val="264" w:hRule="atLeast"/>
        </w:trPr>
        <w:tc>
          <w:tcPr>
            <w:tcW w:w="25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160" w:type="dxa"/>
        <w:jc w:val="left"/>
        <w:tblInd w:w="1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58"/>
        <w:gridCol w:w="4701"/>
        <w:gridCol w:w="2140"/>
        <w:gridCol w:w="1860"/>
      </w:tblGrid>
      <w:tr>
        <w:trPr>
          <w:trHeight w:val="405" w:hRule="atLeast"/>
        </w:trPr>
        <w:tc>
          <w:tcPr>
            <w:tcW w:w="51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Załącznik nr 6</w:t>
            </w:r>
          </w:p>
        </w:tc>
        <w:tc>
          <w:tcPr>
            <w:tcW w:w="21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51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Pkt.II.1.13. Informacji dodatkowej</w:t>
            </w:r>
          </w:p>
        </w:tc>
        <w:tc>
          <w:tcPr>
            <w:tcW w:w="21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51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Istotne pozycje rozliczeń międzyokresowych</w:t>
            </w:r>
          </w:p>
        </w:tc>
        <w:tc>
          <w:tcPr>
            <w:tcW w:w="21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276" w:hRule="exact"/>
        </w:trPr>
        <w:tc>
          <w:tcPr>
            <w:tcW w:w="45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470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795" w:hRule="atLeast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 (tytuły)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</w:r>
          </w:p>
        </w:tc>
      </w:tr>
      <w:tr>
        <w:trPr>
          <w:trHeight w:val="675" w:hRule="atLeast"/>
        </w:trPr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>
        <w:trPr>
          <w:trHeight w:val="876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Ogółem czynne rozliczenia międzyokresowe kosztów, w tym: wyszczególnić ważniejsze tytuły figurujące w księgach rachunkowych, np.: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 xml:space="preserve">  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 koszty uruchomienia nowej produkcji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 xml:space="preserve">  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 opłacone z góry czynsze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 prenumeraty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 polisy ubezpieczenia osób i składników majątku)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 inne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Ogółem rozliczenia międzyokresowe przychodów, w tym: wyszczególnić ważniejsze tytuły figurujące w księgach rachunkowych, np.: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 ujemna wartość firmy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 wielkość dotacji na budowę środków trwałych, na prace rozwojowe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 wartość nieodpłatnie otrzymanych środków trwałych)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   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 inne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87" w:type="dxa"/>
        <w:jc w:val="left"/>
        <w:tblInd w:w="-12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531"/>
        <w:gridCol w:w="5285"/>
        <w:gridCol w:w="2571"/>
      </w:tblGrid>
      <w:tr>
        <w:trPr>
          <w:trHeight w:val="264" w:hRule="atLeast"/>
        </w:trPr>
        <w:tc>
          <w:tcPr>
            <w:tcW w:w="25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-03-31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Tomasz Klimczak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>
        <w:trPr>
          <w:trHeight w:val="264" w:hRule="atLeast"/>
        </w:trPr>
        <w:tc>
          <w:tcPr>
            <w:tcW w:w="25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8212" w:type="dxa"/>
        <w:jc w:val="left"/>
        <w:tblInd w:w="1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59"/>
        <w:gridCol w:w="5621"/>
        <w:gridCol w:w="2132"/>
      </w:tblGrid>
      <w:tr>
        <w:trPr>
          <w:trHeight w:val="405" w:hRule="atLeast"/>
        </w:trPr>
        <w:tc>
          <w:tcPr>
            <w:tcW w:w="60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Załącznik nr 7</w:t>
            </w:r>
          </w:p>
        </w:tc>
        <w:tc>
          <w:tcPr>
            <w:tcW w:w="213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60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Pkt.II.1.15. Informacji dodatkowej</w:t>
            </w:r>
          </w:p>
        </w:tc>
        <w:tc>
          <w:tcPr>
            <w:tcW w:w="213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60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Wypłacone świadczenia pracownicze</w:t>
            </w:r>
          </w:p>
        </w:tc>
        <w:tc>
          <w:tcPr>
            <w:tcW w:w="213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76" w:hRule="exact"/>
        </w:trPr>
        <w:tc>
          <w:tcPr>
            <w:tcW w:w="45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56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3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Kwota wypłaconych środków pieniężnych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pracownicze: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3.428.163,26</w:t>
            </w:r>
          </w:p>
        </w:tc>
      </w:tr>
      <w:tr>
        <w:trPr>
          <w:trHeight w:val="891" w:hRule="atLeast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z tytułu wynagrodzeń z osobami fizycznymi zatrudnionymi na podstawie umowy o pracę, umowy zlecenia, umowy o dzieło, umowy agencyjnej i innych umów  zgodnie z odrębnymi przepisami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2.629.376,14</w:t>
            </w:r>
          </w:p>
        </w:tc>
      </w:tr>
      <w:tr>
        <w:trPr>
          <w:trHeight w:val="1089" w:hRule="atLeast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z tytułu ubezpieczeń społecznych i innych świadczeń na rzecz pracowników i osób fizycznych zatrudnionych na podstawie umowy o pracę, umowy zlecenia, umowy o dzieło, umowy agencyjnej i innych umów, które nie są zaliczane do wynagrodzeń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492.128,10</w:t>
            </w:r>
          </w:p>
        </w:tc>
      </w:tr>
      <w:tr>
        <w:trPr>
          <w:trHeight w:val="566" w:hRule="atLeast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179.292,13</w:t>
            </w:r>
          </w:p>
        </w:tc>
      </w:tr>
      <w:tr>
        <w:trPr>
          <w:trHeight w:val="418" w:hRule="atLeast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wyrównanie roczne nauczycieli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977" w:hRule="atLeast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pozostałe (w tym premie, nagrody jubileuszowe i inne, odprawy w związku z przejściem na emeryturę lub rentę z tytułu niezdolności do pracy, odprawa pieniężna w związku z rozwiązaniem stosunku pracy, świadczenia niepieniężne, ryczałt, itp.)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127.366,89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87" w:type="dxa"/>
        <w:jc w:val="left"/>
        <w:tblInd w:w="-12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7459"/>
        <w:gridCol w:w="2927"/>
      </w:tblGrid>
      <w:tr>
        <w:trPr>
          <w:trHeight w:val="264" w:hRule="atLeast"/>
        </w:trPr>
        <w:tc>
          <w:tcPr>
            <w:tcW w:w="745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tbl>
            <w:tblPr>
              <w:tblW w:w="10387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/>
            </w:tblPr>
            <w:tblGrid>
              <w:gridCol w:w="2531"/>
              <w:gridCol w:w="5285"/>
              <w:gridCol w:w="2571"/>
            </w:tblGrid>
            <w:tr>
              <w:trPr>
                <w:trHeight w:val="264" w:hRule="atLeast"/>
              </w:trPr>
              <w:tc>
                <w:tcPr>
                  <w:tcW w:w="25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Elżbieta Szymańska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528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202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0"/>
                      <w:szCs w:val="20"/>
                      <w:lang w:val="pl-PL" w:eastAsia="pl-PL" w:bidi="ar-SA"/>
                    </w:rPr>
                    <w:t>5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-03-3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0"/>
                      <w:szCs w:val="20"/>
                      <w:lang w:val="pl-PL" w:eastAsia="pl-PL" w:bidi="ar-SA"/>
                    </w:rPr>
                    <w:t>1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25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Krzysztof Woźniak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………………………………</w:t>
                  </w:r>
                </w:p>
              </w:tc>
            </w:tr>
            <w:tr>
              <w:trPr>
                <w:trHeight w:val="264" w:hRule="atLeast"/>
              </w:trPr>
              <w:tc>
                <w:tcPr>
                  <w:tcW w:w="25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(główny księgowy)</w:t>
                  </w:r>
                </w:p>
              </w:tc>
              <w:tc>
                <w:tcPr>
                  <w:tcW w:w="528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(rok, miesiąc, dzień)</w:t>
                  </w:r>
                </w:p>
              </w:tc>
              <w:tc>
                <w:tcPr>
                  <w:tcW w:w="25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(kierownik jednostki)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0" w:after="1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Tomasz Klimczak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>
        <w:trPr>
          <w:trHeight w:val="264" w:hRule="atLeast"/>
        </w:trPr>
        <w:tc>
          <w:tcPr>
            <w:tcW w:w="745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8340" w:type="dxa"/>
        <w:jc w:val="left"/>
        <w:tblInd w:w="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60"/>
        <w:gridCol w:w="1940"/>
        <w:gridCol w:w="1479"/>
        <w:gridCol w:w="1582"/>
        <w:gridCol w:w="1538"/>
        <w:gridCol w:w="1340"/>
      </w:tblGrid>
      <w:tr>
        <w:trPr>
          <w:trHeight w:val="405" w:hRule="atLeast"/>
        </w:trPr>
        <w:tc>
          <w:tcPr>
            <w:tcW w:w="240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Załącznik nr 8</w:t>
            </w:r>
          </w:p>
        </w:tc>
        <w:tc>
          <w:tcPr>
            <w:tcW w:w="147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8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5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3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387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Pkt.II.2.1. Informacji dodatkowej</w:t>
            </w:r>
          </w:p>
        </w:tc>
        <w:tc>
          <w:tcPr>
            <w:tcW w:w="158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3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6999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Wysokość odpisów aktualizujących wartość zapasów</w:t>
            </w:r>
          </w:p>
        </w:tc>
        <w:tc>
          <w:tcPr>
            <w:tcW w:w="13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76" w:hRule="exact"/>
        </w:trPr>
        <w:tc>
          <w:tcPr>
            <w:tcW w:w="4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9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47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58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5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3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 (rodzaj zapasów)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Zwiększenia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Zmniejszenia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87" w:type="dxa"/>
        <w:jc w:val="left"/>
        <w:tblInd w:w="-12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7459"/>
        <w:gridCol w:w="2927"/>
      </w:tblGrid>
      <w:tr>
        <w:trPr>
          <w:trHeight w:val="264" w:hRule="atLeast"/>
        </w:trPr>
        <w:tc>
          <w:tcPr>
            <w:tcW w:w="7459" w:type="dxa"/>
            <w:tcBorders/>
            <w:shd w:color="auto" w:fill="auto" w:val="clear"/>
            <w:vAlign w:val="center"/>
          </w:tcPr>
          <w:tbl>
            <w:tblPr>
              <w:tblW w:w="10387" w:type="dxa"/>
              <w:jc w:val="left"/>
              <w:tblInd w:w="49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/>
            </w:tblPr>
            <w:tblGrid>
              <w:gridCol w:w="2531"/>
              <w:gridCol w:w="5285"/>
              <w:gridCol w:w="2571"/>
            </w:tblGrid>
            <w:tr>
              <w:trPr>
                <w:trHeight w:val="264" w:hRule="atLeast"/>
              </w:trPr>
              <w:tc>
                <w:tcPr>
                  <w:tcW w:w="25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Elżbieta Szymańska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528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202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0"/>
                      <w:szCs w:val="20"/>
                      <w:lang w:val="pl-PL" w:eastAsia="pl-PL" w:bidi="ar-SA"/>
                    </w:rPr>
                    <w:t>5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-03-31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25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Krzysztof Woźniak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………………………………</w:t>
                  </w:r>
                </w:p>
              </w:tc>
            </w:tr>
            <w:tr>
              <w:trPr>
                <w:trHeight w:val="264" w:hRule="atLeast"/>
              </w:trPr>
              <w:tc>
                <w:tcPr>
                  <w:tcW w:w="25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(główny księgowy)</w:t>
                  </w:r>
                </w:p>
              </w:tc>
              <w:tc>
                <w:tcPr>
                  <w:tcW w:w="528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(rok, miesiąc, dzień)</w:t>
                  </w:r>
                </w:p>
              </w:tc>
              <w:tc>
                <w:tcPr>
                  <w:tcW w:w="25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(kierownik jednostki)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0" w:after="1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Tomasz Klimczak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>
        <w:trPr>
          <w:trHeight w:val="264" w:hRule="atLeast"/>
        </w:trPr>
        <w:tc>
          <w:tcPr>
            <w:tcW w:w="745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8637" w:type="dxa"/>
        <w:jc w:val="left"/>
        <w:tblInd w:w="2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60"/>
        <w:gridCol w:w="6326"/>
        <w:gridCol w:w="1851"/>
      </w:tblGrid>
      <w:tr>
        <w:trPr>
          <w:trHeight w:val="405" w:hRule="atLeast"/>
        </w:trPr>
        <w:tc>
          <w:tcPr>
            <w:tcW w:w="678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Załącznik nr 9</w:t>
            </w:r>
          </w:p>
        </w:tc>
        <w:tc>
          <w:tcPr>
            <w:tcW w:w="18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678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Pkt.II.2.2. Informacji dodatkowej</w:t>
            </w:r>
          </w:p>
        </w:tc>
        <w:tc>
          <w:tcPr>
            <w:tcW w:w="18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678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Środki trwałe w budowie</w:t>
            </w:r>
          </w:p>
        </w:tc>
        <w:tc>
          <w:tcPr>
            <w:tcW w:w="18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276" w:hRule="exact"/>
        </w:trPr>
        <w:tc>
          <w:tcPr>
            <w:tcW w:w="4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632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8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Koszt wytworzenia środków trwałych w budowie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305.169,84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 tym odsetki oraz różnice kursowe, które powiększyły koszt wytworzenia środków trwałych w budowie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87" w:type="dxa"/>
        <w:jc w:val="left"/>
        <w:tblInd w:w="-12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531"/>
        <w:gridCol w:w="5285"/>
        <w:gridCol w:w="2571"/>
      </w:tblGrid>
      <w:tr>
        <w:trPr>
          <w:trHeight w:val="264" w:hRule="atLeast"/>
        </w:trPr>
        <w:tc>
          <w:tcPr>
            <w:tcW w:w="25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-03-31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Tomasz Klimczak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>
        <w:trPr>
          <w:trHeight w:val="264" w:hRule="atLeast"/>
        </w:trPr>
        <w:tc>
          <w:tcPr>
            <w:tcW w:w="25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/>
      </w:pPr>
      <w:r>
        <w:rPr/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488" w:type="dxa"/>
        <w:jc w:val="left"/>
        <w:tblInd w:w="2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534"/>
        <w:gridCol w:w="4261"/>
        <w:gridCol w:w="2278"/>
        <w:gridCol w:w="2414"/>
      </w:tblGrid>
      <w:tr>
        <w:trPr>
          <w:trHeight w:val="405" w:hRule="atLeast"/>
        </w:trPr>
        <w:tc>
          <w:tcPr>
            <w:tcW w:w="479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Załącznik nr 10</w:t>
            </w:r>
          </w:p>
        </w:tc>
        <w:tc>
          <w:tcPr>
            <w:tcW w:w="227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479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Pkt.II.2.3. Informacji dodatkowej</w:t>
            </w:r>
          </w:p>
        </w:tc>
        <w:tc>
          <w:tcPr>
            <w:tcW w:w="227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05" w:hRule="atLeast"/>
        </w:trPr>
        <w:tc>
          <w:tcPr>
            <w:tcW w:w="9487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Przychody i koszty o nadzwyczajnej wartości lub które wystąpiły incydentalnie</w:t>
            </w:r>
          </w:p>
        </w:tc>
      </w:tr>
      <w:tr>
        <w:trPr>
          <w:trHeight w:val="276" w:hRule="exact"/>
        </w:trPr>
        <w:tc>
          <w:tcPr>
            <w:tcW w:w="5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Poprzedni rok obrotowy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Bieżący rok obrotowy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Przychody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o nadzwyczajnej wartości, w tym: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które wystąpiły incydentalnie, w tym: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Koszty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o nadzwyczajnej wartości, w tym: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które wystąpiły incydentalnie, w tym: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87" w:type="dxa"/>
        <w:jc w:val="left"/>
        <w:tblInd w:w="-12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7436"/>
        <w:gridCol w:w="2951"/>
      </w:tblGrid>
      <w:tr>
        <w:trPr>
          <w:trHeight w:val="2160" w:hRule="atLeast"/>
        </w:trPr>
        <w:tc>
          <w:tcPr>
            <w:tcW w:w="743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tbl>
            <w:tblPr>
              <w:tblW w:w="10387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/>
            </w:tblPr>
            <w:tblGrid>
              <w:gridCol w:w="2531"/>
              <w:gridCol w:w="5285"/>
              <w:gridCol w:w="2571"/>
            </w:tblGrid>
            <w:tr>
              <w:trPr>
                <w:trHeight w:val="264" w:hRule="atLeast"/>
              </w:trPr>
              <w:tc>
                <w:tcPr>
                  <w:tcW w:w="25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Elżbieta Szymańska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528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202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0"/>
                      <w:szCs w:val="20"/>
                      <w:lang w:val="pl-PL" w:eastAsia="pl-PL" w:bidi="ar-SA"/>
                    </w:rPr>
                    <w:t>5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-03-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31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25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Krzysztof Woźniak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………………………………</w:t>
                  </w:r>
                </w:p>
              </w:tc>
            </w:tr>
            <w:tr>
              <w:trPr>
                <w:trHeight w:val="264" w:hRule="atLeast"/>
              </w:trPr>
              <w:tc>
                <w:tcPr>
                  <w:tcW w:w="25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(główny księgowy)</w:t>
                  </w:r>
                </w:p>
              </w:tc>
              <w:tc>
                <w:tcPr>
                  <w:tcW w:w="528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(rok, miesiąc, dzień)</w:t>
                  </w:r>
                </w:p>
              </w:tc>
              <w:tc>
                <w:tcPr>
                  <w:tcW w:w="25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(kierownik jednostki)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0" w:after="1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360" w:before="0" w:after="160"/>
              <w:contextualSpacing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Tomasz Klimczak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>
        <w:trPr>
          <w:trHeight w:val="264" w:hRule="atLeast"/>
        </w:trPr>
        <w:tc>
          <w:tcPr>
            <w:tcW w:w="743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9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993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ato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3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8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9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5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1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8" w:hanging="180"/>
      </w:pPr>
      <w:rPr>
        <w:rFonts w:cs="Times New Roman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4c6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24c6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324c6f"/>
    <w:pPr>
      <w:widowControl/>
      <w:suppressAutoHyphens w:val="true"/>
      <w:bidi w:val="0"/>
      <w:spacing w:lineRule="auto" w:line="240" w:before="0" w:after="0"/>
      <w:jc w:val="left"/>
    </w:pPr>
    <w:rPr>
      <w:rFonts w:ascii="Lato" w:hAnsi="Lato" w:eastAsia="Times New Roman" w:cs="Lato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24c6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1e6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FFE4-1753-426A-BAEC-4AC212F9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Application>LibreOffice/7.2.0.4$Windows_X86_64 LibreOffice_project/9a9c6381e3f7a62afc1329bd359cc48accb6435b</Application>
  <AppVersion>15.0000</AppVersion>
  <Pages>16</Pages>
  <Words>3022</Words>
  <Characters>19905</Characters>
  <CharactersWithSpaces>22336</CharactersWithSpaces>
  <Paragraphs>679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2023-04-19T09:02:00Z</dcterms:created>
  <dc:creator>Administrator</dc:creator>
  <dc:description/>
  <dc:language>pl-PL</dc:language>
  <cp:lastModifiedBy/>
  <cp:lastPrinted>2024-04-24T11:50:00Z</cp:lastPrinted>
  <dcterms:modified xsi:type="dcterms:W3CDTF">2025-04-29T10:59:09Z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