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49" w:rsidRPr="008B7049" w:rsidRDefault="008B7049" w:rsidP="008B7049">
      <w:pPr>
        <w:spacing w:line="254" w:lineRule="auto"/>
        <w:jc w:val="both"/>
        <w:rPr>
          <w:rFonts w:ascii="Garamond" w:eastAsia="Calibri" w:hAnsi="Garamond"/>
          <w:sz w:val="28"/>
          <w:szCs w:val="28"/>
          <w:lang w:eastAsia="en-US"/>
        </w:rPr>
      </w:pPr>
      <w:r w:rsidRPr="008B7049">
        <w:rPr>
          <w:rFonts w:ascii="Garamond" w:eastAsia="Calibri" w:hAnsi="Garamond"/>
          <w:sz w:val="22"/>
          <w:szCs w:val="22"/>
          <w:lang w:eastAsia="en-US"/>
        </w:rPr>
        <w:t>Wójt Gminy Pacyna</w:t>
      </w:r>
      <w:r w:rsidRPr="008B7049">
        <w:rPr>
          <w:rFonts w:ascii="Garamond" w:eastAsia="Calibri" w:hAnsi="Garamond"/>
          <w:sz w:val="28"/>
          <w:szCs w:val="28"/>
          <w:lang w:eastAsia="en-US"/>
        </w:rPr>
        <w:t xml:space="preserve">                                                                  </w:t>
      </w:r>
    </w:p>
    <w:p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ul. Wyzwolenia 7, 09-541 Pacyna</w:t>
      </w:r>
    </w:p>
    <w:p w:rsidR="008B7049" w:rsidRPr="008B7049" w:rsidRDefault="008B7049" w:rsidP="008B7049">
      <w:pPr>
        <w:spacing w:line="254" w:lineRule="auto"/>
        <w:jc w:val="both"/>
        <w:rPr>
          <w:rFonts w:ascii="Garamond" w:eastAsia="Calibri" w:hAnsi="Garamond"/>
          <w:sz w:val="22"/>
          <w:szCs w:val="22"/>
          <w:lang w:eastAsia="en-US"/>
        </w:rPr>
      </w:pPr>
      <w:proofErr w:type="spellStart"/>
      <w:r w:rsidRPr="008B7049">
        <w:rPr>
          <w:rFonts w:ascii="Garamond" w:eastAsia="Calibri" w:hAnsi="Garamond"/>
          <w:sz w:val="22"/>
          <w:szCs w:val="22"/>
          <w:lang w:eastAsia="en-US"/>
        </w:rPr>
        <w:t>tel</w:t>
      </w:r>
      <w:proofErr w:type="spellEnd"/>
      <w:r w:rsidRPr="008B7049">
        <w:rPr>
          <w:rFonts w:ascii="Garamond" w:eastAsia="Calibri" w:hAnsi="Garamond"/>
          <w:sz w:val="22"/>
          <w:szCs w:val="22"/>
          <w:lang w:eastAsia="en-US"/>
        </w:rPr>
        <w:t>: 24 285 80 54</w:t>
      </w:r>
    </w:p>
    <w:p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e-mail: gmina@pacyna.mazowsze.pl</w:t>
      </w:r>
    </w:p>
    <w:p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www.pacyna.mazowsze.pl</w:t>
      </w:r>
    </w:p>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066C18">
        <w:rPr>
          <w:color w:val="000000"/>
        </w:rPr>
        <w:t xml:space="preserve">6 </w:t>
      </w:r>
      <w:r w:rsidR="00971C91">
        <w:rPr>
          <w:color w:val="000000"/>
        </w:rPr>
        <w:t>czerwca 2025 r.</w:t>
      </w:r>
      <w:r>
        <w:rPr>
          <w:color w:val="000000"/>
        </w:rPr>
        <w:t xml:space="preserve"> </w:t>
      </w:r>
    </w:p>
    <w:p w:rsidR="001A6036" w:rsidRDefault="00C63EFA" w:rsidP="00E65326">
      <w:pPr>
        <w:spacing w:line="360" w:lineRule="auto"/>
        <w:rPr>
          <w:color w:val="000000"/>
        </w:rPr>
      </w:pPr>
      <w:r>
        <w:rPr>
          <w:color w:val="000000"/>
        </w:rPr>
        <w:t>OZ.</w:t>
      </w:r>
      <w:r w:rsidR="00066C18">
        <w:rPr>
          <w:color w:val="000000"/>
        </w:rPr>
        <w:t>6220.2</w:t>
      </w:r>
      <w:r w:rsidR="00971C91">
        <w:rPr>
          <w:color w:val="000000"/>
        </w:rPr>
        <w:t>.2025</w:t>
      </w: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971C91">
        <w:rPr>
          <w:b/>
        </w:rPr>
        <w:t>1/2025</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Default="00BC1B72" w:rsidP="00BC1B72">
      <w:pPr>
        <w:spacing w:line="360" w:lineRule="auto"/>
        <w:jc w:val="both"/>
        <w:rPr>
          <w:snapToGrid w:val="0"/>
          <w:color w:val="000000"/>
        </w:rPr>
      </w:pPr>
      <w:r w:rsidRPr="00FA1341">
        <w:tab/>
      </w:r>
      <w:r w:rsidRPr="00284F93">
        <w:t>N</w:t>
      </w:r>
      <w:r w:rsidR="00E4040A" w:rsidRPr="00284F93">
        <w:t xml:space="preserve">a podstawie art. 104 </w:t>
      </w:r>
      <w:r w:rsidRPr="00284F93">
        <w:t>ustawy z dnia 14 czerwca 1960 r. Kodeks postępowania administracyjnego (Dz. U. z 20</w:t>
      </w:r>
      <w:r w:rsidR="00893A42">
        <w:t>24</w:t>
      </w:r>
      <w:r w:rsidR="00A85C5F">
        <w:t xml:space="preserve"> </w:t>
      </w:r>
      <w:r w:rsidR="002F05AB" w:rsidRPr="00284F93">
        <w:t>r.</w:t>
      </w:r>
      <w:r w:rsidRPr="00284F93">
        <w:t xml:space="preserve">, poz. </w:t>
      </w:r>
      <w:r w:rsidR="00893A42">
        <w:t>572</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893A42">
        <w:t>24</w:t>
      </w:r>
      <w:r w:rsidR="00A85C5F">
        <w:t xml:space="preserve"> </w:t>
      </w:r>
      <w:r w:rsidRPr="00FA1341">
        <w:t xml:space="preserve">r., poz. </w:t>
      </w:r>
      <w:r w:rsidR="00893A42">
        <w:t>1112</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Pr="00FA1341">
        <w:t xml:space="preserve">) w związku z § 3 ust. l pkt </w:t>
      </w:r>
      <w:r w:rsidR="00066C18">
        <w:t>73</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rsidR="00066C18">
        <w:t xml:space="preserve"> 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sidR="00893A42" w:rsidRPr="00893A42">
        <w:rPr>
          <w:snapToGrid w:val="0"/>
          <w:color w:val="000000"/>
        </w:rPr>
        <w:t>„</w:t>
      </w:r>
      <w:r w:rsidR="001641D5" w:rsidRPr="001641D5">
        <w:rPr>
          <w:snapToGrid w:val="0"/>
          <w:color w:val="000000"/>
        </w:rPr>
        <w:t>Przebudowa i rozbudowa Stacji Uzdatniania Wody wraz z niezbędną infrastrukturą techniczną w miejscowości Pacyna, gm. Pacyna”, działka nr ewidencyjny 341, obręb 0007 Model, gm. Pacyna, powiat gostyniński, województwo mazowieckie.</w:t>
      </w:r>
    </w:p>
    <w:p w:rsidR="00EE6006" w:rsidRPr="00E65326" w:rsidRDefault="00EE6006" w:rsidP="00BC1B72">
      <w:pPr>
        <w:spacing w:line="360" w:lineRule="auto"/>
        <w:jc w:val="both"/>
        <w:rPr>
          <w:b/>
        </w:rPr>
      </w:pPr>
    </w:p>
    <w:p w:rsidR="00BC1B72" w:rsidRPr="00FA1341" w:rsidRDefault="00DF5077" w:rsidP="00BC1B72">
      <w:pPr>
        <w:widowControl w:val="0"/>
        <w:shd w:val="clear" w:color="auto" w:fill="FFFFFF"/>
        <w:spacing w:line="360" w:lineRule="auto"/>
        <w:jc w:val="center"/>
        <w:rPr>
          <w:b/>
        </w:rPr>
      </w:pPr>
      <w:r>
        <w:rPr>
          <w:b/>
        </w:rPr>
        <w:t>stwierdzam</w:t>
      </w:r>
    </w:p>
    <w:p w:rsidR="00BC1B72" w:rsidRDefault="00BC1B72" w:rsidP="00E65326">
      <w:pPr>
        <w:widowControl w:val="0"/>
        <w:shd w:val="clear" w:color="auto" w:fill="FFFFFF"/>
        <w:spacing w:line="360" w:lineRule="auto"/>
        <w:ind w:left="34"/>
        <w:jc w:val="both"/>
        <w:rPr>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893A42" w:rsidRPr="00893A42">
        <w:t xml:space="preserve"> </w:t>
      </w:r>
      <w:r w:rsidR="001641D5" w:rsidRPr="001641D5">
        <w:rPr>
          <w:b/>
        </w:rPr>
        <w:t xml:space="preserve">„Przebudowa i rozbudowa Stacji Uzdatniania Wody wraz z niezbędną infrastrukturą techniczną w miejscowości Pacyna, gm. Pacyna”, działka nr ewidencyjny 341, obręb 0007 Model, gm. Pacyna, powiat gostyniński, województwo mazowieckie </w:t>
      </w:r>
      <w:r w:rsidRPr="001F315C">
        <w:rPr>
          <w:bCs/>
        </w:rPr>
        <w:t>brak jest potrzeby</w:t>
      </w:r>
      <w:r w:rsidRPr="00FA1341">
        <w:rPr>
          <w:bCs/>
        </w:rPr>
        <w:t xml:space="preserve"> przeprowadzenia oceny oddziaływania przedsięwzięcia na środowisko</w:t>
      </w:r>
    </w:p>
    <w:p w:rsidR="00EE6006" w:rsidRPr="00E65326" w:rsidRDefault="00EE6006" w:rsidP="00E65326">
      <w:pPr>
        <w:widowControl w:val="0"/>
        <w:shd w:val="clear" w:color="auto" w:fill="FFFFFF"/>
        <w:spacing w:line="360" w:lineRule="auto"/>
        <w:ind w:left="34"/>
        <w:jc w:val="both"/>
        <w:rPr>
          <w:b/>
          <w:bCs/>
        </w:rPr>
      </w:pP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rsidR="00CC7313" w:rsidRPr="002A1942" w:rsidRDefault="002A7314" w:rsidP="00CF34EB">
      <w:pPr>
        <w:pStyle w:val="Akapitzlist1"/>
        <w:widowControl w:val="0"/>
        <w:numPr>
          <w:ilvl w:val="1"/>
          <w:numId w:val="2"/>
        </w:numPr>
        <w:tabs>
          <w:tab w:val="left" w:pos="426"/>
        </w:tabs>
        <w:autoSpaceDE w:val="0"/>
        <w:spacing w:line="360" w:lineRule="auto"/>
        <w:ind w:left="426" w:hanging="426"/>
        <w:contextualSpacing w:val="0"/>
        <w:jc w:val="both"/>
        <w:rPr>
          <w:b/>
        </w:rPr>
      </w:pPr>
      <w:r>
        <w:lastRenderedPageBreak/>
        <w:t>Prace ingerujące w pokrycie glebowe należy prowadzić poza okresem lęgowym ptaków, tj. w terminie od 1 września do końca lutego lub w tym okresie pod nadzorem przyrodniczym specjalisty lub specjalistów posiadających wiedzę z zakresu nauk przyrodniczych (ornitologa).</w:t>
      </w:r>
      <w:r w:rsidR="00CF34EB">
        <w:rPr>
          <w:b/>
        </w:rPr>
        <w:t xml:space="preserve"> </w:t>
      </w:r>
      <w:r w:rsidR="00AC1E46">
        <w:t xml:space="preserve">Przed przystąpieniem do </w:t>
      </w:r>
      <w:r w:rsidR="00CF34EB">
        <w:t>prac</w:t>
      </w:r>
      <w:r w:rsidR="00AC1E46">
        <w:t xml:space="preserve"> należy </w:t>
      </w:r>
      <w:r w:rsidR="00CF34EB">
        <w:t xml:space="preserve">również </w:t>
      </w:r>
      <w:r w:rsidR="00AC1E46">
        <w:t>dokonać oględzin pod kątem wy</w:t>
      </w:r>
      <w:r w:rsidR="00CF34EB">
        <w:t xml:space="preserve">stępowania gatunków chronionych, a także analizy przepisów z zakresu </w:t>
      </w:r>
      <w:r w:rsidR="00DA2D55">
        <w:t>ochrony gatunkowej. A</w:t>
      </w:r>
      <w:r w:rsidR="00AC1E46">
        <w:t>naliza winna być prowadzona w kontekście możliwości uzyskania decyzji zezwalającej na odstępstwa od zakazów obowiązujących w stosunku do ww. form</w:t>
      </w:r>
      <w:r w:rsidR="00A16F64">
        <w:t>y ochrony przyrody.</w:t>
      </w:r>
      <w:r w:rsidR="00AC1E46">
        <w:t xml:space="preserve"> </w:t>
      </w:r>
    </w:p>
    <w:p w:rsidR="002A1942" w:rsidRPr="002A1942" w:rsidRDefault="002A1942" w:rsidP="00CF34EB">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przedsięwzięcia stosować sprawny technicznie sprzęt i urządzenia.</w:t>
      </w:r>
    </w:p>
    <w:p w:rsidR="002A1942" w:rsidRDefault="002A1942" w:rsidP="002A1942">
      <w:pPr>
        <w:pStyle w:val="Akapitzlist1"/>
        <w:widowControl w:val="0"/>
        <w:numPr>
          <w:ilvl w:val="1"/>
          <w:numId w:val="2"/>
        </w:numPr>
        <w:tabs>
          <w:tab w:val="left" w:pos="426"/>
        </w:tabs>
        <w:autoSpaceDE w:val="0"/>
        <w:spacing w:line="360" w:lineRule="auto"/>
        <w:ind w:left="426" w:hanging="426"/>
        <w:contextualSpacing w:val="0"/>
        <w:jc w:val="both"/>
      </w:pPr>
      <w:r>
        <w:t xml:space="preserve">Miejsce postoju maszyn budowlanych zlokalizować na terenie utwardzonym (np. poprzez zastosowanie płyt betonowych) w celu zabezpieczenia przed potencjalnym wyciekiem substancji </w:t>
      </w:r>
      <w:r w:rsidR="00B211FA">
        <w:t>ropopochodnych do</w:t>
      </w:r>
      <w:r>
        <w:t xml:space="preserve"> </w:t>
      </w:r>
      <w:r w:rsidR="00B211FA">
        <w:t>środowiska gruntowo-wodnego.</w:t>
      </w:r>
    </w:p>
    <w:p w:rsidR="002A1942" w:rsidRDefault="00B12524"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Teren inwestycji wyposażyć w środki do neutralizacji ewentualnych wycieków substancji  ropopochodnych </w:t>
      </w:r>
      <w:r w:rsidR="00B211FA">
        <w:t>do środowiska gruntowo-wodnego.</w:t>
      </w:r>
    </w:p>
    <w:p w:rsidR="00B12524" w:rsidRDefault="00B12524"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Na terenie placu budowy zapewnić miejsce do przechowywania materiałów, </w:t>
      </w:r>
      <w:r w:rsidR="00A14D68">
        <w:t xml:space="preserve">w </w:t>
      </w:r>
      <w:r>
        <w:t>sposób aby nie zanieczyszczać środowiska gruntowo-wodnego.</w:t>
      </w:r>
    </w:p>
    <w:p w:rsidR="00B12524" w:rsidRDefault="00CE1BCF"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Odpady powstałe w trakcie realizacji przedsięwzięcia segregować i magazynować w specjalnych do tego przeznaczonych w szczelnych pojemnikach na terenie utwardzonym, a następnie przekazać </w:t>
      </w:r>
      <w:r w:rsidR="00A879DC">
        <w:t>do odbioru firmom posiadające stosowne zezwolenie.</w:t>
      </w:r>
    </w:p>
    <w:p w:rsidR="00A879DC" w:rsidRDefault="007E236D" w:rsidP="00CF34EB">
      <w:pPr>
        <w:pStyle w:val="Akapitzlist1"/>
        <w:widowControl w:val="0"/>
        <w:numPr>
          <w:ilvl w:val="1"/>
          <w:numId w:val="2"/>
        </w:numPr>
        <w:tabs>
          <w:tab w:val="left" w:pos="426"/>
        </w:tabs>
        <w:autoSpaceDE w:val="0"/>
        <w:spacing w:line="360" w:lineRule="auto"/>
        <w:ind w:left="426" w:hanging="426"/>
        <w:contextualSpacing w:val="0"/>
        <w:jc w:val="both"/>
      </w:pPr>
      <w:r>
        <w:t>Ewentualne prace konserwacyjne sprzętu i maszyn, a także naprawy i remonty prowadzić poza terenem inwestycji.</w:t>
      </w:r>
    </w:p>
    <w:p w:rsidR="007E236D" w:rsidRDefault="007E236D" w:rsidP="00CF34EB">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wodę do celów bytowych i technologicznych dostarczać z gminnej sieci wodociągowej.</w:t>
      </w:r>
    </w:p>
    <w:p w:rsidR="00D532AB" w:rsidRDefault="007E236D"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Na etapie realizacji i eksploatacji zaplecze socjalno-bytowe zorganizować w oparciu o sanitariaty znajdujące się w budynku stacji uzdatniania wody, a powstałe ścieki odprowadzać do gminnej sieci </w:t>
      </w:r>
      <w:r w:rsidR="00D532AB">
        <w:t>kanalizacji sanitarnej.</w:t>
      </w:r>
    </w:p>
    <w:p w:rsidR="007E236D" w:rsidRDefault="007E236D"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 </w:t>
      </w:r>
      <w:r w:rsidR="00D532AB">
        <w:t xml:space="preserve">Wody opadowe i roztopowe z dachu budynku, dachów zbiorników retencyjnych i powierzchni utwardzonych odprowadzać </w:t>
      </w:r>
      <w:r w:rsidR="00D85963">
        <w:t xml:space="preserve">do gruntu, w sposób uniemożliwiający przedostawanie się ich do urządzeń służących do poboru wody, zgodnie z zasadami obowiązującymi dla strefy bezpośredniej ochrony wód podziemnych zarówno w fazie realizacji jak i eksploatacji. </w:t>
      </w:r>
    </w:p>
    <w:p w:rsidR="00D85963" w:rsidRDefault="00AC1546" w:rsidP="00CF34EB">
      <w:pPr>
        <w:pStyle w:val="Akapitzlist1"/>
        <w:widowControl w:val="0"/>
        <w:numPr>
          <w:ilvl w:val="1"/>
          <w:numId w:val="2"/>
        </w:numPr>
        <w:tabs>
          <w:tab w:val="left" w:pos="426"/>
        </w:tabs>
        <w:autoSpaceDE w:val="0"/>
        <w:spacing w:line="360" w:lineRule="auto"/>
        <w:ind w:left="426" w:hanging="426"/>
        <w:contextualSpacing w:val="0"/>
        <w:jc w:val="both"/>
      </w:pPr>
      <w:r>
        <w:t>Odbudowę studni nr 1 i nr 2 wykonać jako szczelną w celu ochrony wód podziemnych przed zanieczyszczeniami.</w:t>
      </w:r>
    </w:p>
    <w:p w:rsidR="00AC1546" w:rsidRDefault="00AC1546"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Ścieki technologiczne pochodzące z płukania filtrów odprowadzać do trzykomorowego </w:t>
      </w:r>
      <w:r>
        <w:lastRenderedPageBreak/>
        <w:t xml:space="preserve">odstojnika wód </w:t>
      </w:r>
      <w:proofErr w:type="spellStart"/>
      <w:r w:rsidR="00A14D68">
        <w:t>popłucznych</w:t>
      </w:r>
      <w:proofErr w:type="spellEnd"/>
      <w:r>
        <w:t xml:space="preserve">; pozostałe w zbiorniku </w:t>
      </w:r>
      <w:proofErr w:type="spellStart"/>
      <w:r>
        <w:t>p</w:t>
      </w:r>
      <w:r w:rsidR="00A14D68">
        <w:t>opłucznym</w:t>
      </w:r>
      <w:proofErr w:type="spellEnd"/>
      <w:r>
        <w:t xml:space="preserve"> osady okresowo usuwać </w:t>
      </w:r>
      <w:r w:rsidR="00100E12">
        <w:t>p</w:t>
      </w:r>
      <w:r w:rsidR="00A14D68">
        <w:t>rzez wyspecjalizowanego odbiorcę</w:t>
      </w:r>
      <w:r w:rsidR="00100E12">
        <w:t xml:space="preserve"> odpadów na wysypisko komunalne.</w:t>
      </w:r>
    </w:p>
    <w:p w:rsidR="00100E12" w:rsidRDefault="00100E12" w:rsidP="00CF34EB">
      <w:pPr>
        <w:pStyle w:val="Akapitzlist1"/>
        <w:widowControl w:val="0"/>
        <w:numPr>
          <w:ilvl w:val="1"/>
          <w:numId w:val="2"/>
        </w:numPr>
        <w:tabs>
          <w:tab w:val="left" w:pos="426"/>
        </w:tabs>
        <w:autoSpaceDE w:val="0"/>
        <w:spacing w:line="360" w:lineRule="auto"/>
        <w:ind w:left="426" w:hanging="426"/>
        <w:contextualSpacing w:val="0"/>
        <w:jc w:val="both"/>
      </w:pPr>
      <w:r>
        <w:t>Sklarowane (czyste) wody popłuczne znad osadu kierować do rowu melioracyjnego R-7, na podstawie pozwolenia wodnoprawnego.</w:t>
      </w:r>
    </w:p>
    <w:p w:rsidR="00100E12" w:rsidRPr="00EC66E5" w:rsidRDefault="00100E12"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Jakość odprowadzanych sklarowanych (czystych) wód </w:t>
      </w:r>
      <w:proofErr w:type="spellStart"/>
      <w:r>
        <w:t>popłucznych</w:t>
      </w:r>
      <w:proofErr w:type="spellEnd"/>
      <w:r>
        <w:t xml:space="preserve"> musi odpowiadać wymaganiom określonym w pozwoleniu</w:t>
      </w:r>
      <w:r w:rsidR="00015A6C">
        <w:t xml:space="preserve"> wodnoprawnym, tj. zawartość zanieczyszczeń nie może przekraczać </w:t>
      </w:r>
      <w:r w:rsidR="00015A6C" w:rsidRPr="00015A6C">
        <w:t>10</w:t>
      </w:r>
      <w:r w:rsidR="00EC66E5">
        <w:t xml:space="preserve"> </w:t>
      </w:r>
      <w:r w:rsidR="00015A6C" w:rsidRPr="00015A6C">
        <w:t>mg Fe/</w:t>
      </w:r>
      <w:proofErr w:type="spellStart"/>
      <w:r w:rsidR="00015A6C" w:rsidRPr="00015A6C">
        <w:t>dm</w:t>
      </w:r>
      <w:proofErr w:type="spellEnd"/>
      <w:r w:rsidR="00015A6C" w:rsidRPr="00015A6C">
        <w:rPr>
          <w:color w:val="202122"/>
          <w:shd w:val="clear" w:color="auto" w:fill="FFFFFF"/>
        </w:rPr>
        <w:t xml:space="preserve"> ³</w:t>
      </w:r>
      <w:r w:rsidR="00015A6C">
        <w:rPr>
          <w:color w:val="202122"/>
          <w:shd w:val="clear" w:color="auto" w:fill="FFFFFF"/>
        </w:rPr>
        <w:t xml:space="preserve"> i 35 m</w:t>
      </w:r>
      <w:r w:rsidR="00015A6C" w:rsidRPr="00015A6C">
        <w:rPr>
          <w:color w:val="202122"/>
          <w:shd w:val="clear" w:color="auto" w:fill="FFFFFF"/>
        </w:rPr>
        <w:t>g/</w:t>
      </w:r>
      <w:proofErr w:type="spellStart"/>
      <w:r w:rsidR="00015A6C" w:rsidRPr="00015A6C">
        <w:rPr>
          <w:color w:val="202122"/>
          <w:shd w:val="clear" w:color="auto" w:fill="FFFFFF"/>
        </w:rPr>
        <w:t>dm</w:t>
      </w:r>
      <w:proofErr w:type="spellEnd"/>
      <w:r w:rsidR="00015A6C" w:rsidRPr="00015A6C">
        <w:rPr>
          <w:color w:val="202122"/>
          <w:shd w:val="clear" w:color="auto" w:fill="FFFFFF"/>
        </w:rPr>
        <w:t xml:space="preserve"> ³</w:t>
      </w:r>
      <w:r w:rsidR="00EC66E5">
        <w:rPr>
          <w:color w:val="202122"/>
          <w:shd w:val="clear" w:color="auto" w:fill="FFFFFF"/>
        </w:rPr>
        <w:t xml:space="preserve"> w stosunku do zawiesiny ogólnej.</w:t>
      </w:r>
    </w:p>
    <w:p w:rsidR="00EC66E5" w:rsidRPr="00AC115B" w:rsidRDefault="00EC66E5" w:rsidP="00CF34EB">
      <w:pPr>
        <w:pStyle w:val="Akapitzlist1"/>
        <w:widowControl w:val="0"/>
        <w:numPr>
          <w:ilvl w:val="1"/>
          <w:numId w:val="2"/>
        </w:numPr>
        <w:tabs>
          <w:tab w:val="left" w:pos="426"/>
        </w:tabs>
        <w:autoSpaceDE w:val="0"/>
        <w:spacing w:line="360" w:lineRule="auto"/>
        <w:ind w:left="426" w:hanging="426"/>
        <w:contextualSpacing w:val="0"/>
        <w:jc w:val="both"/>
      </w:pPr>
      <w:r>
        <w:rPr>
          <w:color w:val="202122"/>
          <w:shd w:val="clear" w:color="auto" w:fill="FFFFFF"/>
        </w:rPr>
        <w:t xml:space="preserve">Prowadzić stały rejestr poboru wody, pomiary poziomu statycznego i dynamicznego zwierciadła wody, wyniki pomiarów </w:t>
      </w:r>
      <w:r w:rsidR="00AC115B">
        <w:rPr>
          <w:color w:val="202122"/>
          <w:shd w:val="clear" w:color="auto" w:fill="FFFFFF"/>
        </w:rPr>
        <w:t>zapisywać w książce eksploatacji ujęcia.</w:t>
      </w:r>
    </w:p>
    <w:p w:rsidR="00AC115B" w:rsidRDefault="000B73EC" w:rsidP="00CF34EB">
      <w:pPr>
        <w:pStyle w:val="Akapitzlist1"/>
        <w:widowControl w:val="0"/>
        <w:numPr>
          <w:ilvl w:val="1"/>
          <w:numId w:val="2"/>
        </w:numPr>
        <w:tabs>
          <w:tab w:val="left" w:pos="426"/>
        </w:tabs>
        <w:autoSpaceDE w:val="0"/>
        <w:spacing w:line="360" w:lineRule="auto"/>
        <w:ind w:left="426" w:hanging="426"/>
        <w:contextualSpacing w:val="0"/>
        <w:jc w:val="both"/>
      </w:pPr>
      <w:r>
        <w:t>Przeprowadzać konserwacje i utrzymanie urządzeń wodnych w odpowiednim stanie technicznym.</w:t>
      </w:r>
    </w:p>
    <w:p w:rsidR="000B73EC" w:rsidRDefault="00BD7F3B" w:rsidP="00CF34EB">
      <w:pPr>
        <w:pStyle w:val="Akapitzlist1"/>
        <w:widowControl w:val="0"/>
        <w:numPr>
          <w:ilvl w:val="1"/>
          <w:numId w:val="2"/>
        </w:numPr>
        <w:tabs>
          <w:tab w:val="left" w:pos="426"/>
        </w:tabs>
        <w:autoSpaceDE w:val="0"/>
        <w:spacing w:line="360" w:lineRule="auto"/>
        <w:ind w:left="426" w:hanging="426"/>
        <w:contextualSpacing w:val="0"/>
        <w:jc w:val="both"/>
      </w:pPr>
      <w:r>
        <w:t>Wykonywać kontrole szczelności połączeń instalacji tłoczącej wodę z eksploatowanych studni przynajmniej raz w miesiącu.</w:t>
      </w:r>
    </w:p>
    <w:p w:rsidR="00BD7F3B" w:rsidRPr="00F43A62" w:rsidRDefault="00BD7F3B" w:rsidP="00BD7F3B">
      <w:pPr>
        <w:pStyle w:val="Akapitzlist1"/>
        <w:widowControl w:val="0"/>
        <w:numPr>
          <w:ilvl w:val="1"/>
          <w:numId w:val="2"/>
        </w:numPr>
        <w:tabs>
          <w:tab w:val="left" w:pos="426"/>
        </w:tabs>
        <w:autoSpaceDE w:val="0"/>
        <w:spacing w:line="360" w:lineRule="auto"/>
        <w:ind w:left="426" w:hanging="426"/>
        <w:contextualSpacing w:val="0"/>
        <w:jc w:val="both"/>
      </w:pPr>
      <w:r>
        <w:t>Bezwzględnie przestrzegać warunków eksploatacji ujęcia wody podziemnej z trzeciorzędowego poziomu wodonośnego i nie przekraczać założonego poboru dla ujęcia ze studni nr 1 w ilości Q = 33,5 m</w:t>
      </w:r>
      <w:r w:rsidRPr="00015A6C">
        <w:rPr>
          <w:color w:val="202122"/>
          <w:shd w:val="clear" w:color="auto" w:fill="FFFFFF"/>
        </w:rPr>
        <w:t>³</w:t>
      </w:r>
      <w:r>
        <w:rPr>
          <w:color w:val="202122"/>
          <w:shd w:val="clear" w:color="auto" w:fill="FFFFFF"/>
        </w:rPr>
        <w:t xml:space="preserve">/h, przy depresji </w:t>
      </w:r>
      <w:r w:rsidR="000850D3">
        <w:rPr>
          <w:color w:val="202122"/>
          <w:shd w:val="clear" w:color="auto" w:fill="FFFFFF"/>
        </w:rPr>
        <w:t>S</w:t>
      </w:r>
      <w:r w:rsidR="000850D3" w:rsidRPr="000850D3">
        <w:rPr>
          <w:color w:val="202122"/>
          <w:sz w:val="16"/>
          <w:szCs w:val="16"/>
          <w:shd w:val="clear" w:color="auto" w:fill="FFFFFF"/>
        </w:rPr>
        <w:t>e</w:t>
      </w:r>
      <w:r w:rsidR="000850D3">
        <w:rPr>
          <w:color w:val="202122"/>
          <w:sz w:val="16"/>
          <w:szCs w:val="16"/>
          <w:shd w:val="clear" w:color="auto" w:fill="FFFFFF"/>
        </w:rPr>
        <w:t xml:space="preserve"> </w:t>
      </w:r>
      <w:r w:rsidR="000850D3" w:rsidRPr="000850D3">
        <w:rPr>
          <w:color w:val="202122"/>
          <w:shd w:val="clear" w:color="auto" w:fill="FFFFFF"/>
        </w:rPr>
        <w:t xml:space="preserve">= ok. 20,0 m oraz ze studni  nr 2 w </w:t>
      </w:r>
      <w:r w:rsidR="000850D3" w:rsidRPr="005E6963">
        <w:rPr>
          <w:color w:val="202122"/>
          <w:shd w:val="clear" w:color="auto" w:fill="FFFFFF"/>
        </w:rPr>
        <w:t xml:space="preserve">ilości </w:t>
      </w:r>
      <w:r w:rsidR="005E6963" w:rsidRPr="005E6963">
        <w:rPr>
          <w:color w:val="202122"/>
          <w:shd w:val="clear" w:color="auto" w:fill="FFFFFF"/>
        </w:rPr>
        <w:t>Q = 51 m</w:t>
      </w:r>
      <w:r w:rsidR="005E6963" w:rsidRPr="00015A6C">
        <w:rPr>
          <w:color w:val="202122"/>
          <w:shd w:val="clear" w:color="auto" w:fill="FFFFFF"/>
        </w:rPr>
        <w:t>³</w:t>
      </w:r>
      <w:r w:rsidR="005E6963">
        <w:rPr>
          <w:color w:val="202122"/>
          <w:shd w:val="clear" w:color="auto" w:fill="FFFFFF"/>
        </w:rPr>
        <w:t xml:space="preserve"> /h, przy depresji S</w:t>
      </w:r>
      <w:r w:rsidR="005E6963" w:rsidRPr="005E6963">
        <w:rPr>
          <w:color w:val="202122"/>
          <w:sz w:val="16"/>
          <w:szCs w:val="16"/>
          <w:shd w:val="clear" w:color="auto" w:fill="FFFFFF"/>
        </w:rPr>
        <w:t xml:space="preserve">e </w:t>
      </w:r>
      <w:r w:rsidR="005E6963">
        <w:rPr>
          <w:color w:val="202122"/>
          <w:shd w:val="clear" w:color="auto" w:fill="FFFFFF"/>
        </w:rPr>
        <w:t xml:space="preserve">= ok. 21,0 m. </w:t>
      </w:r>
    </w:p>
    <w:p w:rsidR="00F43A62" w:rsidRPr="00B12524" w:rsidRDefault="00F43A62" w:rsidP="00BD7F3B">
      <w:pPr>
        <w:pStyle w:val="Akapitzlist1"/>
        <w:widowControl w:val="0"/>
        <w:numPr>
          <w:ilvl w:val="1"/>
          <w:numId w:val="2"/>
        </w:numPr>
        <w:tabs>
          <w:tab w:val="left" w:pos="426"/>
        </w:tabs>
        <w:autoSpaceDE w:val="0"/>
        <w:spacing w:line="360" w:lineRule="auto"/>
        <w:ind w:left="426" w:hanging="426"/>
        <w:contextualSpacing w:val="0"/>
        <w:jc w:val="both"/>
      </w:pPr>
      <w:r>
        <w:rPr>
          <w:color w:val="202122"/>
          <w:shd w:val="clear" w:color="auto" w:fill="FFFFFF"/>
        </w:rPr>
        <w:t>W przypadku zwiększenia poboru wód podziemnych z ujęcia w miejscowości Pacyna do ilości Q = 45 m</w:t>
      </w:r>
      <w:r w:rsidRPr="00015A6C">
        <w:rPr>
          <w:color w:val="202122"/>
          <w:shd w:val="clear" w:color="auto" w:fill="FFFFFF"/>
        </w:rPr>
        <w:t>³</w:t>
      </w:r>
      <w:r w:rsidR="003B58C7">
        <w:rPr>
          <w:color w:val="202122"/>
          <w:shd w:val="clear" w:color="auto" w:fill="FFFFFF"/>
        </w:rPr>
        <w:t xml:space="preserve">/h, należy uzyskać pozwolenie wodnoprawne na ww. pobór wód podziemnych. </w:t>
      </w:r>
    </w:p>
    <w:p w:rsidR="002A1942" w:rsidRDefault="002A1942" w:rsidP="00100E12">
      <w:pPr>
        <w:pStyle w:val="Akapitzlist1"/>
        <w:widowControl w:val="0"/>
        <w:tabs>
          <w:tab w:val="left" w:pos="426"/>
        </w:tabs>
        <w:autoSpaceDE w:val="0"/>
        <w:spacing w:line="360" w:lineRule="auto"/>
        <w:ind w:left="0"/>
        <w:contextualSpacing w:val="0"/>
        <w:jc w:val="both"/>
        <w:rPr>
          <w:b/>
        </w:rPr>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w:t>
      </w:r>
      <w:r w:rsidR="00117A9C">
        <w:rPr>
          <w:b/>
        </w:rPr>
        <w:t xml:space="preserve">nr 1 </w:t>
      </w:r>
      <w:r w:rsidRPr="002B3E2A">
        <w:rPr>
          <w:b/>
        </w:rPr>
        <w:t xml:space="preserve">do niniejszej decyzji.  </w:t>
      </w:r>
    </w:p>
    <w:p w:rsidR="00E65326" w:rsidRPr="00E65326" w:rsidRDefault="00E65326" w:rsidP="00E65326">
      <w:pPr>
        <w:pStyle w:val="Akapitzlist"/>
        <w:spacing w:line="360" w:lineRule="auto"/>
        <w:jc w:val="both"/>
        <w:rPr>
          <w:b/>
        </w:rPr>
      </w:pPr>
    </w:p>
    <w:bookmarkEnd w:id="0"/>
    <w:p w:rsidR="00EE6006" w:rsidRDefault="00104A68" w:rsidP="00AA6B02">
      <w:pPr>
        <w:spacing w:line="360" w:lineRule="auto"/>
        <w:jc w:val="center"/>
      </w:pPr>
      <w:r>
        <w:t>Uzasadnienie</w:t>
      </w:r>
    </w:p>
    <w:p w:rsidR="00C3704F" w:rsidRDefault="00104A68" w:rsidP="0098123D">
      <w:pPr>
        <w:spacing w:line="360" w:lineRule="auto"/>
        <w:jc w:val="both"/>
      </w:pPr>
      <w:r>
        <w:tab/>
        <w:t xml:space="preserve">W dniu </w:t>
      </w:r>
      <w:r w:rsidR="003B58C7">
        <w:t>17 marca 2025</w:t>
      </w:r>
      <w:r w:rsidR="00386B13">
        <w:t xml:space="preserve"> </w:t>
      </w:r>
      <w:r w:rsidR="0098123D">
        <w:t>r.</w:t>
      </w:r>
      <w:r w:rsidR="007D2445">
        <w:t>,</w:t>
      </w:r>
      <w:r w:rsidR="00012516" w:rsidRPr="00012516">
        <w:t xml:space="preserve"> </w:t>
      </w:r>
      <w:r w:rsidR="003B58C7">
        <w:t>Gmina Pacyna, ul. Wyzwolenia 7, 09-541 Pacyna</w:t>
      </w:r>
      <w:r w:rsidR="00893A42" w:rsidRPr="00893A42">
        <w:t xml:space="preserve">, </w:t>
      </w:r>
      <w:r w:rsidR="007D2445">
        <w:t xml:space="preserve">wystąpiła </w:t>
      </w:r>
      <w:r>
        <w:t xml:space="preserve"> </w:t>
      </w:r>
      <w:r w:rsidR="0098123D">
        <w:t>z wnioskiem o wydanie decyzji o środowiskowych uwarunkowaniach dla przedsięw</w:t>
      </w:r>
      <w:r w:rsidR="006524EE">
        <w:t>zięcia pn.</w:t>
      </w:r>
      <w:r w:rsidR="00893A42">
        <w:t xml:space="preserve"> </w:t>
      </w:r>
      <w:r w:rsidR="00893A42" w:rsidRPr="003B58C7">
        <w:t>„</w:t>
      </w:r>
      <w:r w:rsidR="003B58C7" w:rsidRPr="003B58C7">
        <w:t>Przebudowa i rozbudowa Stacji Uzdatniania Wody wraz z niezbędną infrastrukturą techniczną w miejscowości Pacyna, gm. Pacyna”, działka nr ewidencyjny 341, obręb 0007 Model, gm. Pacyna, powiat gostyniński, województwo mazowieckie</w:t>
      </w:r>
      <w:r w:rsidR="00893A42" w:rsidRPr="00893A42">
        <w:t>”.</w:t>
      </w:r>
      <w:r w:rsidR="00893A42">
        <w:t xml:space="preserve"> </w:t>
      </w:r>
      <w:r w:rsidR="008508BD">
        <w:t xml:space="preserve">Zgodnie z art. 74 ust. 1 ustawy  </w:t>
      </w:r>
      <w:proofErr w:type="spellStart"/>
      <w:r w:rsidR="007D2445">
        <w:t>ooś</w:t>
      </w:r>
      <w:proofErr w:type="spellEnd"/>
      <w:r w:rsidR="007D2445">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t>
      </w:r>
      <w:r w:rsidR="00C3704F">
        <w:lastRenderedPageBreak/>
        <w:t>w liczbie odpowiednio po jednym egzemplarzu dla organu prowadzącego  postępowanie oraz każdego  organu</w:t>
      </w:r>
      <w:r w:rsidR="003B58C7">
        <w:t xml:space="preserve"> opiniującego i uzgadniającego.</w:t>
      </w:r>
    </w:p>
    <w:p w:rsidR="001B54B8" w:rsidRDefault="001B54B8" w:rsidP="001B54B8">
      <w:pPr>
        <w:spacing w:line="360" w:lineRule="auto"/>
        <w:ind w:firstLine="708"/>
        <w:jc w:val="both"/>
      </w:pPr>
      <w:r>
        <w:t xml:space="preserve">Przedmiotowe przedsięwzięcie zgodnie z </w:t>
      </w:r>
      <w:r w:rsidRPr="00FA1341">
        <w:t xml:space="preserve">§ 3 ust. l pkt </w:t>
      </w:r>
      <w:r w:rsidR="003B58C7">
        <w:t>73</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002D39CF">
        <w:t xml:space="preserve"> (</w:t>
      </w:r>
      <w:r w:rsidR="003B58C7" w:rsidRPr="00FA1341">
        <w:t>Dz. U. z 201</w:t>
      </w:r>
      <w:r w:rsidR="003B58C7">
        <w:t>9</w:t>
      </w:r>
      <w:r w:rsidR="003B58C7" w:rsidRPr="00FA1341">
        <w:t xml:space="preserve"> r. poz. </w:t>
      </w:r>
      <w:r w:rsidR="003B58C7">
        <w:t>1839 ze zm.</w:t>
      </w:r>
      <w:r w:rsidR="003B58C7" w:rsidRPr="00FA1341">
        <w:t xml:space="preserve">), </w:t>
      </w:r>
      <w:r>
        <w:t xml:space="preserve">a więc zgodnie z art. 71 ust. 2 pkt 2 </w:t>
      </w:r>
      <w:r w:rsidRPr="00FA1341">
        <w:t xml:space="preserve">ustawy </w:t>
      </w:r>
      <w:proofErr w:type="spellStart"/>
      <w:r>
        <w:t>ooś</w:t>
      </w:r>
      <w:proofErr w:type="spellEnd"/>
      <w:r>
        <w:t xml:space="preserve">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3B58C7">
        <w:t>18 marca</w:t>
      </w:r>
      <w:r w:rsidR="002D39CF">
        <w:t xml:space="preserve"> 2025</w:t>
      </w:r>
      <w:r w:rsidRPr="003B334E">
        <w:t xml:space="preserve"> r., Wójt Gminy Pacyna zawiadomił </w:t>
      </w:r>
      <w:r>
        <w:t xml:space="preserve">strony </w:t>
      </w:r>
      <w:r w:rsidR="003B58C7" w:rsidRPr="003B334E">
        <w:t>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3B58C7">
        <w:t xml:space="preserve"> z czym zastosowano art. 49 </w:t>
      </w:r>
      <w:r w:rsidR="003B58C7" w:rsidRPr="003B334E">
        <w:t xml:space="preserve"> </w:t>
      </w:r>
      <w:r w:rsidR="003B58C7">
        <w:t>k.p.a.</w:t>
      </w:r>
      <w:r w:rsidR="003B58C7" w:rsidRPr="001C3862">
        <w:t xml:space="preserve">,  </w:t>
      </w:r>
      <w:r w:rsidR="003B58C7" w:rsidRPr="003B334E">
        <w:t>w zwią</w:t>
      </w:r>
      <w:r w:rsidR="003B58C7">
        <w:t xml:space="preserve">zku z art. 74 ust. 3 ustawy </w:t>
      </w:r>
      <w:proofErr w:type="spellStart"/>
      <w:r w:rsidR="003B58C7">
        <w:t>ooś</w:t>
      </w:r>
      <w:proofErr w:type="spellEnd"/>
      <w:r w:rsidR="003B58C7">
        <w:t>.</w:t>
      </w:r>
    </w:p>
    <w:p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C80428">
        <w:t>2 kwietnia</w:t>
      </w:r>
      <w:r w:rsidR="002D39CF">
        <w:t xml:space="preserve"> 2025</w:t>
      </w:r>
      <w:r w:rsidR="00CD6F51">
        <w:t xml:space="preserve">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3B6B3F">
        <w:t>sanitarną z dnia</w:t>
      </w:r>
      <w:r w:rsidR="00C80428">
        <w:t xml:space="preserve"> 22 kwietnia  </w:t>
      </w:r>
      <w:r w:rsidR="002D39CF">
        <w:t xml:space="preserve">2025 </w:t>
      </w:r>
      <w:r w:rsidR="00826A69">
        <w:t xml:space="preserve">r., </w:t>
      </w:r>
      <w:r w:rsidR="00E15E06">
        <w:t>(</w:t>
      </w:r>
      <w:r w:rsidR="00C80428">
        <w:t>25 kwietnia</w:t>
      </w:r>
      <w:r w:rsidR="002D39CF">
        <w:t xml:space="preserve"> 2025</w:t>
      </w:r>
      <w:r w:rsidR="003B6B3F">
        <w:t xml:space="preserve"> r</w:t>
      </w:r>
      <w:r w:rsidR="00D72CEC">
        <w:t>.</w:t>
      </w:r>
      <w:r w:rsidR="00E15E06">
        <w:t xml:space="preserve"> data wpływu do Urzędu) </w:t>
      </w:r>
      <w:r>
        <w:t xml:space="preserve"> znak </w:t>
      </w:r>
      <w:r w:rsidR="00C80428">
        <w:t>ZNS.9022.2.13</w:t>
      </w:r>
      <w:r w:rsidR="00F20448">
        <w:t xml:space="preserve">.2025.ASK </w:t>
      </w:r>
      <w:r>
        <w:t xml:space="preserve">stwierdził, że nie istnieje potrzeba przeprowadzenia oceny oddziaływania przedsięwzięcia na środowisko dla określonego przedsięwzięcia. </w:t>
      </w:r>
      <w:r w:rsidR="00217CD0">
        <w:tab/>
        <w:t xml:space="preserve">         </w:t>
      </w:r>
      <w:r w:rsidR="00F20448">
        <w:t xml:space="preserve">                                                         </w:t>
      </w:r>
      <w:r w:rsidR="00217CD0">
        <w:t xml:space="preserve">   </w:t>
      </w:r>
      <w:r>
        <w:t xml:space="preserve">Opinię </w:t>
      </w:r>
      <w:r w:rsidR="00073235">
        <w:t xml:space="preserve">uzasadniono, w następujący sposób. </w:t>
      </w:r>
    </w:p>
    <w:p w:rsidR="001A727D" w:rsidRDefault="00073235" w:rsidP="0098123D">
      <w:pPr>
        <w:spacing w:line="360" w:lineRule="auto"/>
        <w:jc w:val="both"/>
      </w:pPr>
      <w:r>
        <w:t xml:space="preserve">Państwowy Powiatowy Inspektor Sanitarny w Gostyninie uznał, że </w:t>
      </w:r>
      <w:r w:rsidR="00080A00">
        <w:t xml:space="preserve">realizacja i eksploatacja przedsięwzięcia w proponowanej lokalizacji </w:t>
      </w:r>
      <w:r>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8C06BA" w:rsidRDefault="008C06BA" w:rsidP="008C06BA">
      <w:pPr>
        <w:spacing w:line="360" w:lineRule="auto"/>
        <w:ind w:firstLine="708"/>
        <w:jc w:val="both"/>
      </w:pPr>
      <w:r w:rsidRPr="00DF0876">
        <w:t xml:space="preserve">Państwowe Gospodarstwo Wodne Wody Polskie  Zarząd Zlewni w Łowiczu pismem z dnia </w:t>
      </w:r>
      <w:r>
        <w:t>5 maja 2025</w:t>
      </w:r>
      <w:r w:rsidRPr="00DF0876">
        <w:t xml:space="preserve"> r. (</w:t>
      </w:r>
      <w:r>
        <w:t>12 maja 2025</w:t>
      </w:r>
      <w:r w:rsidRPr="00DF0876">
        <w:t xml:space="preserve"> r. data wpływu do Urzędu) znak </w:t>
      </w:r>
      <w:r>
        <w:t>WL.ZZŚ.4901.136.2025.BS</w:t>
      </w:r>
      <w:r w:rsidRPr="00DF0876">
        <w:t xml:space="preserve"> wyraziło </w:t>
      </w:r>
      <w:r>
        <w:t>opinię, że dla przedmiotowego  przedsięwzięcia nie istnieje potrzeba przeprowadzenia oce</w:t>
      </w:r>
      <w:r w:rsidR="00FB285A">
        <w:t xml:space="preserve">ny oddziaływania na środowisko. </w:t>
      </w:r>
      <w:r w:rsidR="00FB285A" w:rsidRPr="00494E9F">
        <w:t>Jednocześnie wskazał</w:t>
      </w:r>
      <w:r w:rsidR="00FB285A">
        <w:t>o</w:t>
      </w:r>
      <w:r w:rsidR="00FB285A" w:rsidRPr="00494E9F">
        <w:t>, że istnieje konieczność określenia w decyzji o środowiskowy</w:t>
      </w:r>
      <w:r w:rsidR="00FB285A">
        <w:t>ch uwarunkowaniach  warunków i</w:t>
      </w:r>
      <w:r w:rsidR="00FB285A" w:rsidRPr="00494E9F">
        <w:t xml:space="preserve"> wymagań, o których mowa w art. 82 ust. 1 pkt 1 lit. b </w:t>
      </w:r>
      <w:r w:rsidR="00FB285A">
        <w:t xml:space="preserve">oraz nałożenia obowiązku  działań, o których mowa  w art. 82. ust. 1 pkt 2 lit. b </w:t>
      </w:r>
      <w:r w:rsidR="00FB285A" w:rsidRPr="00494E9F">
        <w:t xml:space="preserve">ustawy </w:t>
      </w:r>
      <w:proofErr w:type="spellStart"/>
      <w:r w:rsidR="00FB285A" w:rsidRPr="00494E9F">
        <w:t>ooś</w:t>
      </w:r>
      <w:proofErr w:type="spellEnd"/>
      <w:r w:rsidR="00FB285A" w:rsidRPr="00494E9F">
        <w:t xml:space="preserve">, </w:t>
      </w:r>
      <w:proofErr w:type="spellStart"/>
      <w:r w:rsidR="00FB285A" w:rsidRPr="00494E9F">
        <w:t>tj</w:t>
      </w:r>
      <w:proofErr w:type="spellEnd"/>
      <w:r w:rsidR="00FB285A" w:rsidRPr="00494E9F">
        <w:t>:</w:t>
      </w:r>
    </w:p>
    <w:p w:rsidR="00C54C64" w:rsidRPr="002A1942" w:rsidRDefault="00C54C64" w:rsidP="00C54C64">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przedsięwzięcia stosować sprawny technicznie sprzęt i urządzenia.</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lastRenderedPageBreak/>
        <w:t>Miejsce postoju maszyn budowlanych zlokalizować na terenie utwardzonym (np. poprzez zastosowanie płyt betonowych) w celu zabezpieczenia przed potencjalnym wyciekiem substancji ropopochodnych do środowiska gruntowo-wodnego.</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środki do neutralizacji ewentualnych wycieków substancji  ropopochodnych do środowiska gruntowo-wodnego.</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Na terenie placu budowy zapewnić miejsce do przechowywania materiałów, w sposób aby nie zanieczyszczać środowiska gruntowo-wodnego.</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Odpady powstałe w trakcie realizacji przedsięwzięcia segregować i magazynować w specjalnych do tego przeznaczonych w szczelnych pojemnikach na terenie utwardzonym, a następnie przekazać do odbioru firmom posiadające stosowne zezwolenie.</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Ewentualne prace konserwacyjne sprzętu i maszyn, a także naprawy i remonty prowadzić poza terenem inwestycji.</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wodę do celów bytowych i technologicznych dostarczać z gminnej sieci wodociągowej.</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zaplecze socjalno-bytowe zorganizować w oparciu o sanitariaty znajdujące się w budynku stacji uzdatniania wody, a powstałe ścieki odprowadzać do gminnej sieci kanalizacji sanitarnej.</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 xml:space="preserve"> Wody opadowe i roztopowe z dachu budynku, dachów zbiorników retencyjnych i powierzchni utwardzonych odprowadzać do gruntu, w sposób uniemożliwiający przedostawanie się ich do urządzeń służących do poboru wody, zgodnie z zasadami obowiązującymi dla strefy bezpośredniej ochrony wód podziemnych zarówno w fazie realizacji jak i eksploatacji. </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Odbudowę studni nr 1 i nr 2 wykonać jako szczelną w celu ochrony wód podziemnych przed zanieczyszczeniami.</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 xml:space="preserve">Ścieki technologiczne pochodzące z płukania filtrów odprowadzać do trzykomorowego odstojnika wód </w:t>
      </w:r>
      <w:proofErr w:type="spellStart"/>
      <w:r>
        <w:t>popłucznych</w:t>
      </w:r>
      <w:proofErr w:type="spellEnd"/>
      <w:r>
        <w:t xml:space="preserve">; pozostałe w zbiorniku </w:t>
      </w:r>
      <w:proofErr w:type="spellStart"/>
      <w:r>
        <w:t>popłucznym</w:t>
      </w:r>
      <w:proofErr w:type="spellEnd"/>
      <w:r>
        <w:t xml:space="preserve"> osady okresowo usuwać przez wyspecjalizowanego odbiorcę odpadów na wysypisko komunalne.</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Sklarowane (czyste) wody popłuczne znad osadu kierować do rowu melioracyjnego R-7, na podstawie pozwolenia wodnoprawnego.</w:t>
      </w:r>
    </w:p>
    <w:p w:rsidR="00C54C64" w:rsidRPr="00EC66E5"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 xml:space="preserve">Jakość odprowadzanych sklarowanych (czystych) wód </w:t>
      </w:r>
      <w:proofErr w:type="spellStart"/>
      <w:r>
        <w:t>popłucznych</w:t>
      </w:r>
      <w:proofErr w:type="spellEnd"/>
      <w:r>
        <w:t xml:space="preserve"> musi odpowiadać wymaganiom określonym w pozwoleniu wodnoprawnym, tj. zawartość zanieczyszczeń nie może przekraczać </w:t>
      </w:r>
      <w:r w:rsidRPr="00015A6C">
        <w:t>10</w:t>
      </w:r>
      <w:r>
        <w:t xml:space="preserve"> </w:t>
      </w:r>
      <w:r w:rsidRPr="00015A6C">
        <w:t>mg Fe/</w:t>
      </w:r>
      <w:proofErr w:type="spellStart"/>
      <w:r w:rsidRPr="00015A6C">
        <w:t>dm</w:t>
      </w:r>
      <w:proofErr w:type="spellEnd"/>
      <w:r w:rsidRPr="00015A6C">
        <w:rPr>
          <w:color w:val="202122"/>
          <w:shd w:val="clear" w:color="auto" w:fill="FFFFFF"/>
        </w:rPr>
        <w:t xml:space="preserve"> ³</w:t>
      </w:r>
      <w:r>
        <w:rPr>
          <w:color w:val="202122"/>
          <w:shd w:val="clear" w:color="auto" w:fill="FFFFFF"/>
        </w:rPr>
        <w:t xml:space="preserve"> i 35 m</w:t>
      </w:r>
      <w:r w:rsidRPr="00015A6C">
        <w:rPr>
          <w:color w:val="202122"/>
          <w:shd w:val="clear" w:color="auto" w:fill="FFFFFF"/>
        </w:rPr>
        <w:t>g/</w:t>
      </w:r>
      <w:proofErr w:type="spellStart"/>
      <w:r w:rsidRPr="00015A6C">
        <w:rPr>
          <w:color w:val="202122"/>
          <w:shd w:val="clear" w:color="auto" w:fill="FFFFFF"/>
        </w:rPr>
        <w:t>dm</w:t>
      </w:r>
      <w:proofErr w:type="spellEnd"/>
      <w:r w:rsidRPr="00015A6C">
        <w:rPr>
          <w:color w:val="202122"/>
          <w:shd w:val="clear" w:color="auto" w:fill="FFFFFF"/>
        </w:rPr>
        <w:t xml:space="preserve"> ³</w:t>
      </w:r>
      <w:r>
        <w:rPr>
          <w:color w:val="202122"/>
          <w:shd w:val="clear" w:color="auto" w:fill="FFFFFF"/>
        </w:rPr>
        <w:t xml:space="preserve"> w stosunku do zawiesiny ogólnej.</w:t>
      </w:r>
    </w:p>
    <w:p w:rsidR="00C54C64" w:rsidRPr="00AC115B"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rPr>
          <w:color w:val="202122"/>
          <w:shd w:val="clear" w:color="auto" w:fill="FFFFFF"/>
        </w:rPr>
        <w:t>Prowadzić stały rejestr poboru wody, pomiary poziomu statycznego i dynamicznego zwierciadła wody, wyniki pomiarów zapisywać w książce eksploatacji ujęcia.</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lastRenderedPageBreak/>
        <w:t>Przeprowadzać konserwacje i utrzymanie urządzeń wodnych w odpowiednim stanie technicznym.</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Wykonywać kontrole szczelności połączeń instalacji tłoczącej wodę z eksploatowanych studni przynajmniej raz w miesiącu.</w:t>
      </w:r>
    </w:p>
    <w:p w:rsidR="00C54C64" w:rsidRPr="00F43A62"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t>Bezwzględnie przestrzegać warunków eksploatacji ujęcia wody podziemnej z trzeciorzędowego poziomu wodonośnego i nie przekraczać założonego poboru dla ujęcia ze studni nr 1 w ilości Q = 33,5 m</w:t>
      </w:r>
      <w:r w:rsidRPr="00015A6C">
        <w:rPr>
          <w:color w:val="202122"/>
          <w:shd w:val="clear" w:color="auto" w:fill="FFFFFF"/>
        </w:rPr>
        <w:t>³</w:t>
      </w:r>
      <w:r>
        <w:rPr>
          <w:color w:val="202122"/>
          <w:shd w:val="clear" w:color="auto" w:fill="FFFFFF"/>
        </w:rPr>
        <w:t>/h, przy depresji S</w:t>
      </w:r>
      <w:r w:rsidRPr="000850D3">
        <w:rPr>
          <w:color w:val="202122"/>
          <w:sz w:val="16"/>
          <w:szCs w:val="16"/>
          <w:shd w:val="clear" w:color="auto" w:fill="FFFFFF"/>
        </w:rPr>
        <w:t>e</w:t>
      </w:r>
      <w:r>
        <w:rPr>
          <w:color w:val="202122"/>
          <w:sz w:val="16"/>
          <w:szCs w:val="16"/>
          <w:shd w:val="clear" w:color="auto" w:fill="FFFFFF"/>
        </w:rPr>
        <w:t xml:space="preserve"> </w:t>
      </w:r>
      <w:r w:rsidRPr="000850D3">
        <w:rPr>
          <w:color w:val="202122"/>
          <w:shd w:val="clear" w:color="auto" w:fill="FFFFFF"/>
        </w:rPr>
        <w:t xml:space="preserve">= ok. 20,0 m oraz ze studni  nr 2 w </w:t>
      </w:r>
      <w:r w:rsidRPr="005E6963">
        <w:rPr>
          <w:color w:val="202122"/>
          <w:shd w:val="clear" w:color="auto" w:fill="FFFFFF"/>
        </w:rPr>
        <w:t>ilości Q = 51 m</w:t>
      </w:r>
      <w:r w:rsidRPr="00015A6C">
        <w:rPr>
          <w:color w:val="202122"/>
          <w:shd w:val="clear" w:color="auto" w:fill="FFFFFF"/>
        </w:rPr>
        <w:t>³</w:t>
      </w:r>
      <w:r>
        <w:rPr>
          <w:color w:val="202122"/>
          <w:shd w:val="clear" w:color="auto" w:fill="FFFFFF"/>
        </w:rPr>
        <w:t xml:space="preserve"> /h, przy depresji S</w:t>
      </w:r>
      <w:r w:rsidRPr="005E6963">
        <w:rPr>
          <w:color w:val="202122"/>
          <w:sz w:val="16"/>
          <w:szCs w:val="16"/>
          <w:shd w:val="clear" w:color="auto" w:fill="FFFFFF"/>
        </w:rPr>
        <w:t xml:space="preserve">e </w:t>
      </w:r>
      <w:r>
        <w:rPr>
          <w:color w:val="202122"/>
          <w:shd w:val="clear" w:color="auto" w:fill="FFFFFF"/>
        </w:rPr>
        <w:t xml:space="preserve">= ok. 21,0 m. </w:t>
      </w:r>
    </w:p>
    <w:p w:rsidR="00C54C64" w:rsidRDefault="00C54C64" w:rsidP="00C54C64">
      <w:pPr>
        <w:pStyle w:val="Akapitzlist1"/>
        <w:widowControl w:val="0"/>
        <w:numPr>
          <w:ilvl w:val="1"/>
          <w:numId w:val="2"/>
        </w:numPr>
        <w:tabs>
          <w:tab w:val="left" w:pos="426"/>
        </w:tabs>
        <w:autoSpaceDE w:val="0"/>
        <w:spacing w:line="360" w:lineRule="auto"/>
        <w:ind w:left="426" w:hanging="426"/>
        <w:contextualSpacing w:val="0"/>
        <w:jc w:val="both"/>
      </w:pPr>
      <w:r>
        <w:rPr>
          <w:color w:val="202122"/>
          <w:shd w:val="clear" w:color="auto" w:fill="FFFFFF"/>
        </w:rPr>
        <w:t>W przypadku zwiększenia poboru wód podziemnych z ujęcia w miejscowości Pacyna do ilości Q = 45 m</w:t>
      </w:r>
      <w:r w:rsidRPr="00015A6C">
        <w:rPr>
          <w:color w:val="202122"/>
          <w:shd w:val="clear" w:color="auto" w:fill="FFFFFF"/>
        </w:rPr>
        <w:t>³</w:t>
      </w:r>
      <w:r>
        <w:rPr>
          <w:color w:val="202122"/>
          <w:shd w:val="clear" w:color="auto" w:fill="FFFFFF"/>
        </w:rPr>
        <w:t xml:space="preserve">/h, należy uzyskać pozwolenie wodnoprawne na ww. pobór wód podziemnych. </w:t>
      </w:r>
    </w:p>
    <w:p w:rsidR="008C06BA" w:rsidRDefault="008C06BA" w:rsidP="008C06BA">
      <w:pPr>
        <w:spacing w:line="360" w:lineRule="auto"/>
        <w:jc w:val="both"/>
      </w:pPr>
      <w:r>
        <w:t xml:space="preserve">Opinię uzasadniono, w następujący sposób.  </w:t>
      </w:r>
    </w:p>
    <w:p w:rsidR="00A15822" w:rsidRDefault="00922D5B" w:rsidP="00A15822">
      <w:pPr>
        <w:spacing w:line="360" w:lineRule="auto"/>
        <w:jc w:val="both"/>
      </w:pPr>
      <w:r>
        <w:t>Planowane przedsięwzięcie znajduje się w rejonie wodnym</w:t>
      </w:r>
      <w:r w:rsidR="00C54C64">
        <w:t xml:space="preserve">  </w:t>
      </w:r>
      <w:r w:rsidR="00592794">
        <w:t xml:space="preserve">Środkowej </w:t>
      </w:r>
      <w:r w:rsidR="000214A3">
        <w:t>Wisły, w zlewni Jednolitej Części Wód Powierzchniowych</w:t>
      </w:r>
      <w:r w:rsidR="00DD3966">
        <w:t xml:space="preserve"> </w:t>
      </w:r>
      <w:r w:rsidR="000214A3">
        <w:t xml:space="preserve"> (JCWP) Przysowa </w:t>
      </w:r>
      <w:r w:rsidR="00DD3966">
        <w:t xml:space="preserve">o kodzie RW2000102724499. JCWP posiada status naturalnej części wód o ogólnym złym stanie. Jest to część wód ze złym stanem ekologicznym oraz stanem chemicznym poniżej dobrego. </w:t>
      </w:r>
      <w:r w:rsidR="005036B2">
        <w:t>JCWP jest monitorowana. Osiągnięcie celów środowiskowych dla wskazanej częś</w:t>
      </w:r>
      <w:r w:rsidR="00382EC7">
        <w:t>ci wód oceniono jako zagrożenie</w:t>
      </w:r>
      <w:r w:rsidR="005036B2">
        <w:t xml:space="preserve">. </w:t>
      </w:r>
      <w:r w:rsidR="00E81F30">
        <w:t xml:space="preserve">Przedmiotowe przedsięwzięcie znajduje się w obszarze jednolitej części wód podziemnych, zwanej dalej </w:t>
      </w:r>
      <w:r w:rsidR="009D78B1">
        <w:t>JCWPd, oznaczonym kodem PLGW200063. Dla ww. obszaru JCWPd stan chemiczny, ilościowy oraz ogólny określono jako dobry. Presje determinujące stan JCWPd to presja obszarowa rozproszona związana z rolnictwem, gospodarką komunalną lub przemysłem. W przedmiotowej JCWPd występuje chemiczna presja determinująca stan wód</w:t>
      </w:r>
      <w:r w:rsidR="00382EC7">
        <w:t>.</w:t>
      </w:r>
      <w:r w:rsidR="009D78B1">
        <w:t xml:space="preserve"> </w:t>
      </w:r>
      <w:r w:rsidR="00382EC7">
        <w:t xml:space="preserve">                                  </w:t>
      </w:r>
      <w:r w:rsidR="00CC0029">
        <w:t>Teren inwestycji znajduje się w granicach nieudokumentowanego Głównego Zbiornika Wód Podziemnych nr 215- ,,</w:t>
      </w:r>
      <w:proofErr w:type="spellStart"/>
      <w:r w:rsidR="00CC0029">
        <w:t>Subniecka</w:t>
      </w:r>
      <w:proofErr w:type="spellEnd"/>
      <w:r w:rsidR="00CC0029">
        <w:t xml:space="preserve"> warszawska’’</w:t>
      </w:r>
      <w:r w:rsidR="00D36350">
        <w:t xml:space="preserve">. Ze względu na skale, charakter i zakres przedmiotowego przedsięwzięcia stwierdzono, że planowane zamierzenie inwestycyjne nie będzie stwarzać zagrożeń dla osiągnięcia celów środowiskowych jednolitych części wód, w tym będzie odbywało się w sposób zapewniający nienaruszalność przepisów prawnych dotyczących ochrony wód. </w:t>
      </w:r>
    </w:p>
    <w:p w:rsidR="00A15822" w:rsidRDefault="00A15822" w:rsidP="00AA6B02">
      <w:pPr>
        <w:spacing w:line="360" w:lineRule="auto"/>
        <w:ind w:firstLine="426"/>
        <w:jc w:val="both"/>
      </w:pPr>
      <w:r>
        <w:t xml:space="preserve">Regionalny Dyrektor Ochrony Środowiska w Warszawie pismem z dnia </w:t>
      </w:r>
      <w:r w:rsidR="002E123E">
        <w:t>19 maja</w:t>
      </w:r>
      <w:r w:rsidR="002F2AFC">
        <w:t xml:space="preserve"> 2025</w:t>
      </w:r>
      <w:r w:rsidR="002F01AD">
        <w:t xml:space="preserve"> </w:t>
      </w:r>
      <w:r>
        <w:t>r.</w:t>
      </w:r>
      <w:r w:rsidRPr="003777DC">
        <w:t xml:space="preserve"> </w:t>
      </w:r>
      <w:r>
        <w:t>(</w:t>
      </w:r>
      <w:r w:rsidR="002E123E">
        <w:t>21 maja</w:t>
      </w:r>
      <w:r w:rsidR="002F2AFC">
        <w:t xml:space="preserve"> 2025</w:t>
      </w:r>
      <w:r w:rsidR="002F01AD">
        <w:t xml:space="preserve"> r</w:t>
      </w:r>
      <w:r>
        <w:t xml:space="preserve">. data wpływu do Urzędu)  znak </w:t>
      </w:r>
      <w:r w:rsidR="002F01AD">
        <w:t>WOOŚ-I.4220.</w:t>
      </w:r>
      <w:r w:rsidR="002E123E">
        <w:t>420.2025.MŚ.2</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w:t>
      </w:r>
      <w:proofErr w:type="spellStart"/>
      <w:r>
        <w:t>ooś</w:t>
      </w:r>
      <w:proofErr w:type="spellEnd"/>
      <w:r>
        <w:t xml:space="preserve">, </w:t>
      </w:r>
      <w:proofErr w:type="spellStart"/>
      <w:r>
        <w:t>tj</w:t>
      </w:r>
      <w:proofErr w:type="spellEnd"/>
      <w:r>
        <w:t>:</w:t>
      </w:r>
    </w:p>
    <w:p w:rsidR="002E123E" w:rsidRPr="002E123E" w:rsidRDefault="002E123E" w:rsidP="002E123E">
      <w:pPr>
        <w:pStyle w:val="Akapitzlist1"/>
        <w:widowControl w:val="0"/>
        <w:numPr>
          <w:ilvl w:val="1"/>
          <w:numId w:val="5"/>
        </w:numPr>
        <w:tabs>
          <w:tab w:val="left" w:pos="426"/>
        </w:tabs>
        <w:autoSpaceDE w:val="0"/>
        <w:spacing w:line="360" w:lineRule="auto"/>
        <w:ind w:left="426" w:hanging="426"/>
        <w:contextualSpacing w:val="0"/>
        <w:jc w:val="both"/>
        <w:rPr>
          <w:b/>
        </w:rPr>
      </w:pPr>
      <w:r>
        <w:lastRenderedPageBreak/>
        <w:t>Prace ingerujące w pokrycie glebowe należy prowadzić poza okresem lęgowym ptaków, tj. w terminie od 1 września do końca lutego lub w tym okresie pod nadzorem przyrodniczym specjalisty lub specjalistów posiadających wiedzę z zakresu nauk przyrodniczych (ornitologa).</w:t>
      </w:r>
      <w:r>
        <w:rPr>
          <w:b/>
        </w:rPr>
        <w:t xml:space="preserve"> </w:t>
      </w:r>
      <w:r>
        <w:t xml:space="preserve">Przed przystąpieniem do prac należy również dokonać oględzin pod kątem występowania gatunków chronionych, a także analizy przepisów z zakresu ochrony gatunkowej. Analiza winna być prowadzona w kontekście możliwości uzyskania decyzji zezwalającej na odstępstwa od zakazów obowiązujących w stosunku do ww. formy ochrony przyrody. </w:t>
      </w:r>
    </w:p>
    <w:p w:rsidR="002E123E" w:rsidRPr="002E123E" w:rsidRDefault="002E123E" w:rsidP="002E123E">
      <w:pPr>
        <w:pStyle w:val="Akapitzlist1"/>
        <w:widowControl w:val="0"/>
        <w:tabs>
          <w:tab w:val="left" w:pos="426"/>
        </w:tabs>
        <w:autoSpaceDE w:val="0"/>
        <w:spacing w:line="360" w:lineRule="auto"/>
        <w:ind w:left="0"/>
        <w:contextualSpacing w:val="0"/>
        <w:jc w:val="both"/>
        <w:rPr>
          <w:b/>
        </w:rPr>
      </w:pPr>
      <w:r w:rsidRPr="002E123E">
        <w:t xml:space="preserve">Opinię uzasadniono, w następujący sposób.  </w:t>
      </w:r>
    </w:p>
    <w:p w:rsidR="002E123E" w:rsidRDefault="002E123E" w:rsidP="002E123E">
      <w:pPr>
        <w:spacing w:line="360" w:lineRule="auto"/>
        <w:jc w:val="both"/>
      </w:pPr>
      <w:r>
        <w:t xml:space="preserve">Inwestycja położona jest na terenie Obszaru Chronionego Krajobrazu Dolina Przysowy, dla którego obowiązującym aktem prawnym jest Uchwała Nr 225/23 Sejmiku Województwa Mazowieckiego z dnia 19 grudnia 2023r. w sprawie Obszaru Chronionego Krajobrazu Dolina Przysowy (Dz. Urz. Woj. </w:t>
      </w:r>
      <w:proofErr w:type="spellStart"/>
      <w:r>
        <w:t>Maz</w:t>
      </w:r>
      <w:proofErr w:type="spellEnd"/>
      <w:r>
        <w:t>. z 2023r. poz. 15113)</w:t>
      </w:r>
      <w:r w:rsidR="00382EC7">
        <w:t>.</w:t>
      </w:r>
      <w:r>
        <w:t xml:space="preserve"> Na terenie ww. obszaru, zgodnie z § 3 ust. 1 pkt 1 ww. uchwały, zakazuje się realizacji przedsięwzięć mogących znacząco oddziaływać na środowisko. Zakaz ten, zgodnie z art. 24 ust. 2 pkt 3 ustawy z dnia 16 kwietnia 2004r. o ochronie przyrody (</w:t>
      </w:r>
      <w:proofErr w:type="spellStart"/>
      <w:r>
        <w:t>t.j</w:t>
      </w:r>
      <w:proofErr w:type="spellEnd"/>
      <w:r>
        <w:t>. Dz. U.</w:t>
      </w:r>
      <w:r w:rsidR="008606D2">
        <w:t xml:space="preserve"> z 2024r. poz. 1478, z </w:t>
      </w:r>
      <w:proofErr w:type="spellStart"/>
      <w:r w:rsidR="008606D2">
        <w:t>późn</w:t>
      </w:r>
      <w:proofErr w:type="spellEnd"/>
      <w:r w:rsidR="008606D2">
        <w:t>. zm.) nie dotyczy realizacji inwestycji celu publicznego. Najbliższym obszarem Europejskiej Sieci Ekologicznej Natura 2000 jest obszar specjalnej ochrony ptaków Doliny Przysowy i Słudwi PLB100003, zlokalizowany w odległości ok. 1,6</w:t>
      </w:r>
      <w:r w:rsidR="00382EC7">
        <w:t xml:space="preserve"> </w:t>
      </w:r>
      <w:r w:rsidR="008606D2">
        <w:t>km od planowanej inwestycji.</w:t>
      </w:r>
      <w:r w:rsidR="00934BA1">
        <w:t xml:space="preserve"> </w:t>
      </w:r>
      <w:r w:rsidR="008606D2">
        <w:t>Obszar porośnięty jest roślinnością niską i średnią oraz drzewami. Na terenie planowanej inwestycji ni</w:t>
      </w:r>
      <w:r w:rsidR="00382EC7">
        <w:t>e ma udokumentowanych stanowisk</w:t>
      </w:r>
      <w:r w:rsidR="008606D2">
        <w:t xml:space="preserve"> roślin chronionych. Nie zmieni się dotychczasowy sposób użytkowania terenu SUW. Inwestycja nie spowoduje usuwania drzew. Działka obecnie jest zabudowana obiektami m.in. budynek technologiczny stacji, studnia głębinowa nr 1 i nr 2, odstojnik wód </w:t>
      </w:r>
      <w:proofErr w:type="spellStart"/>
      <w:r w:rsidR="008606D2">
        <w:t>popłucznych</w:t>
      </w:r>
      <w:proofErr w:type="spellEnd"/>
      <w:r w:rsidR="008606D2">
        <w:t>, zbiorniki na ścieki. Teren wokół stacji jest ogrodzony. Charakter i struktura zbiorowisk roślinnych, na terenie inwestycyjnym w wysokim stopniu ogranicza potencjalną możliwość występowania gatunków cennych w przyszłości. Ubogie i proste zbiorowiska w obrębie terenu inwestycji porastające najpospolitszymi gatunkami roślin, nie wykazują potencjału do zajmowania tych gruntów na gatunki cenne. Uwzględniając niską wartość i wskaźnik bioróżnorodności zbiorowisk roślinnych, stwierdza się, że nie nastąpi negatywne oddziaływanie  na wykazaną szatę roślinną</w:t>
      </w:r>
      <w:r w:rsidR="00934BA1">
        <w:t xml:space="preserve"> terenu inwestycji. Ponadto przedmiotowa inwestycja nie wymaga naruszenia i przekształcenia siedlisk naturalnych, bądź półnaturalnych, czy zajęcia siedlisk wrażliwych będących potencjalnym miejscem występowania gatunków chronionych. Przedmiotowy teren nie wykazuje cech siedlisk naturalnych</w:t>
      </w:r>
      <w:r w:rsidR="00382EC7">
        <w:t>,</w:t>
      </w:r>
      <w:r w:rsidR="00934BA1">
        <w:t xml:space="preserve"> półnaturalnych mogących stanowić chronione siedliska przyrodnicze i siedliska </w:t>
      </w:r>
      <w:r w:rsidR="00934BA1">
        <w:lastRenderedPageBreak/>
        <w:t xml:space="preserve">gatunków objętych dyrektywami -  ptasią i siedliskową. W związku z powyższym uznano, że przedmiotowa inwestycja nie będzie miała negatywnego wpływu na środowisko przyrodnicze oraz że nałożenie obowiązku przeprowadzenia oddziaływania na środowisko </w:t>
      </w:r>
      <w:r w:rsidR="00310437">
        <w:t xml:space="preserve">ze względu na uwarunkowania przyrodnicze nie jest konieczne, a także że nałożone warunki zminimalizują oddziaływanie przedsięwzięcia. </w:t>
      </w:r>
      <w:r w:rsidR="00934BA1">
        <w:t xml:space="preserve"> </w:t>
      </w:r>
      <w:r w:rsidR="00DB5EFD">
        <w:t xml:space="preserve">Biorąc pod uwagę zakres i lokalizację przedsięwzięcia, a także założenia przedstawione w KIP, realizacja i funkcjonowanie planowanej inwestycji nie będzie znacząco negatywnie oddziaływać na przedmioty ochrony i integralność ww. obszaru Natura 2000, w tym samym na spójność Europejskiej Sieci Ekologicznej Natura 2000. Realizacja inwestycji </w:t>
      </w:r>
      <w:r w:rsidR="009E6BA5">
        <w:t xml:space="preserve">nie przyczyni się w sposób istotny do zmniejszenia różnorodności biologicznej terenu oraz zwiększenia wrażliwości elementów środowiska  przyrodniczego na ewentualne zmiany klimatyczne obszaru. </w:t>
      </w:r>
      <w:r w:rsidR="00F02A94">
        <w:t>Aby całkowicie wyeliminować możliwość negatywnego oddziaływania na środowisko przyrodnicze określono warunek realizacji przedsięwzięcia. Wykonanie prac poza sezonem</w:t>
      </w:r>
      <w:r w:rsidR="00FD52B5">
        <w:t xml:space="preserve"> lęgowym ptaków zminimalizuje </w:t>
      </w:r>
      <w:r w:rsidR="00F02A94">
        <w:t xml:space="preserve">straty wśród ptaków lęgowych, do jakich mogłoby dojść na skutek płoszenia lub bezpośredniego zniszczenia lęgowisk lub żerowisk. </w:t>
      </w:r>
      <w:r w:rsidR="00406D07">
        <w:t xml:space="preserve">Zapewnienie nadzoru podczas wykonywania prac budowlanych zagwarantuje prawidłowy przebieg działań ochronnych w stosunku do fauny, jak również pozwoli reagować „na miejscu” na sytuację nieprzewidziane. </w:t>
      </w:r>
      <w:r w:rsidR="005867EB">
        <w:t xml:space="preserve">W przypadku, gdy dojdzie do sytuacji, że realizacja inwestycji, może przyczynić się do zniszczenia stanowisk roślin chronionych, płoszenia lub pogorszenia warunków gatunków objętych ochroną, należy, przed przystąpieniem do prac złożyć do tut. Urzędu  wniosek o wydanie zezwolenia na odstępstwa od zakazów w stosunku do gatunków dziko występujących roślin lub zwierząt objętych ochroną w trybie art. 56 ustawy z dnia 16 kwietnia 2004 r. o ochronie przyrody. </w:t>
      </w:r>
    </w:p>
    <w:p w:rsidR="00234570" w:rsidRDefault="00A15822" w:rsidP="0098123D">
      <w:pPr>
        <w:spacing w:line="360" w:lineRule="auto"/>
        <w:jc w:val="both"/>
      </w:pPr>
      <w:r>
        <w:tab/>
      </w:r>
      <w:r w:rsidR="00B80635">
        <w:t xml:space="preserve"> </w:t>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4D783A">
        <w:t>73</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BA4C05" w:rsidRDefault="00580326" w:rsidP="00BA4C05">
      <w:pPr>
        <w:spacing w:line="360" w:lineRule="auto"/>
        <w:ind w:firstLine="708"/>
        <w:jc w:val="both"/>
      </w:pPr>
      <w:r>
        <w:t>Biorąc pod uwagę</w:t>
      </w:r>
      <w:r w:rsidR="002B47B1">
        <w:t xml:space="preserve"> art. 63 ust. 1 ustawy </w:t>
      </w:r>
      <w:proofErr w:type="spellStart"/>
      <w:r w:rsidR="002B47B1">
        <w:t>ooś</w:t>
      </w:r>
      <w:proofErr w:type="spellEnd"/>
      <w:r w:rsidR="002B47B1">
        <w:t xml:space="preserve"> przeanalizowano, że  przedmiotowe przedsięwzięcie będzie  </w:t>
      </w:r>
      <w:r w:rsidR="00BA4C05">
        <w:t xml:space="preserve">polegało na  przebudowie i rozbudowie Stacji Uzdatniania Wody wraz z niezbędną infrastrukturą techniczną w miejscowości Pacyna, gm. Pacyna, działka nr ewidencyjny 341, obręb 0007 Model, gm. Pacyna, powiat gostyniński, województwo mazowieckie. Ujęcie wody składa się z dwóch studni głębinowych zlokalizowanych na terenie </w:t>
      </w:r>
      <w:r w:rsidR="00BA4C05">
        <w:lastRenderedPageBreak/>
        <w:t xml:space="preserve">miejscowości Pacyna, studni nr 1 oraz studni nr 2, które ujmują wody podziemne z utworów trzeciorzędowych. Ujęcie zlokalizowane jest w południowej części arkusza map geologicznych nr 341 Pacyna. Według podziału fizyczno-geograficznego omawiany obszar arkusza Pacyna znajduje się w obrębie 3 </w:t>
      </w:r>
      <w:proofErr w:type="spellStart"/>
      <w:r w:rsidR="00BA4C05">
        <w:t>mezoregionów</w:t>
      </w:r>
      <w:proofErr w:type="spellEnd"/>
      <w:r w:rsidR="00BA4C05">
        <w:t>. Pod względem morfologicznym omawiany obszar obejmuje dwie główne jednostki: wyżynę polodowcową oraz dolinę Wisły. Teren niniejszego ujęcia w m. Pacyna położony jest w obrębie Jednolitych Części Wód Powierzchniowych Rzecznych o nazwie „Przysowa” nr RW200017272449. Teren stacji uzdatniania wody znajduje się na terenie Obszaru Chronionego Krajobrazu Dolina Przysowy.</w:t>
      </w:r>
    </w:p>
    <w:p w:rsidR="00BA4C05" w:rsidRDefault="00BA4C05" w:rsidP="00BA4C05">
      <w:pPr>
        <w:spacing w:line="360" w:lineRule="auto"/>
        <w:jc w:val="both"/>
      </w:pPr>
      <w:r>
        <w:t>Na terenie przedsięwzięcia nie występują:</w:t>
      </w:r>
    </w:p>
    <w:p w:rsidR="00BA4C05" w:rsidRDefault="00BA4C05" w:rsidP="00BA4C05">
      <w:pPr>
        <w:spacing w:line="360" w:lineRule="auto"/>
        <w:ind w:firstLine="708"/>
        <w:jc w:val="both"/>
      </w:pPr>
      <w:r>
        <w:t>− obszary wodno-błotne;</w:t>
      </w:r>
    </w:p>
    <w:p w:rsidR="00BA4C05" w:rsidRDefault="00BA4C05" w:rsidP="00BA4C05">
      <w:pPr>
        <w:spacing w:line="360" w:lineRule="auto"/>
        <w:ind w:firstLine="708"/>
        <w:jc w:val="both"/>
      </w:pPr>
      <w:r>
        <w:t>− obszary o płytkim zaleganiu wód podziemnych;</w:t>
      </w:r>
    </w:p>
    <w:p w:rsidR="00BA4C05" w:rsidRDefault="00BA4C05" w:rsidP="00BA4C05">
      <w:pPr>
        <w:spacing w:line="360" w:lineRule="auto"/>
        <w:ind w:firstLine="708"/>
        <w:jc w:val="both"/>
      </w:pPr>
      <w:r>
        <w:t>− siedliska łęgowe;</w:t>
      </w:r>
    </w:p>
    <w:p w:rsidR="00BA4C05" w:rsidRDefault="00BA4C05" w:rsidP="00BA4C05">
      <w:pPr>
        <w:spacing w:line="360" w:lineRule="auto"/>
        <w:ind w:firstLine="708"/>
        <w:jc w:val="both"/>
      </w:pPr>
      <w:r>
        <w:t>− ujścia rzek;</w:t>
      </w:r>
    </w:p>
    <w:p w:rsidR="00BA4C05" w:rsidRDefault="00BA4C05" w:rsidP="00BA4C05">
      <w:pPr>
        <w:spacing w:line="360" w:lineRule="auto"/>
        <w:ind w:firstLine="708"/>
        <w:jc w:val="both"/>
      </w:pPr>
      <w:r>
        <w:t>− obszary objęte ochroną – strefy ujęć wody, obszary ochronne zbiorników wód śródlądowych, obszary na których standardy środowiska zostały przekroczone lub istnieje prawdopodobieństwo ich przekroczenia;</w:t>
      </w:r>
    </w:p>
    <w:p w:rsidR="00BA4C05" w:rsidRDefault="00BA4C05" w:rsidP="00BA4C05">
      <w:pPr>
        <w:spacing w:line="360" w:lineRule="auto"/>
        <w:ind w:firstLine="708"/>
        <w:jc w:val="both"/>
      </w:pPr>
      <w:r>
        <w:t>− uzdrowiska i obszary ochrony uzdrowiskowej;</w:t>
      </w:r>
    </w:p>
    <w:p w:rsidR="00BA4C05" w:rsidRDefault="00BA4C05" w:rsidP="00BA4C05">
      <w:pPr>
        <w:spacing w:line="360" w:lineRule="auto"/>
        <w:ind w:firstLine="708"/>
        <w:jc w:val="both"/>
      </w:pPr>
      <w:r>
        <w:t>− chronione gatunki grzybów;</w:t>
      </w:r>
    </w:p>
    <w:p w:rsidR="00BA4C05" w:rsidRDefault="00BA4C05" w:rsidP="00BA4C05">
      <w:pPr>
        <w:spacing w:line="360" w:lineRule="auto"/>
        <w:ind w:firstLine="708"/>
        <w:jc w:val="both"/>
      </w:pPr>
      <w:r>
        <w:t>− siedliska przyrodnicze objęte ochroną.</w:t>
      </w:r>
    </w:p>
    <w:p w:rsidR="00BA4C05" w:rsidRDefault="00BA4C05" w:rsidP="00AD672D">
      <w:pPr>
        <w:spacing w:line="360" w:lineRule="auto"/>
        <w:jc w:val="both"/>
      </w:pPr>
      <w:r>
        <w:t>Na terenie tym nie ma rezerwatów przyrody, ani pomników przyrody. Przedsięwzięcie stanowi przebudowa i rozbudowa istniejącej stacji uzdatnia wody w miejscowości Pacyna poprzez:</w:t>
      </w:r>
    </w:p>
    <w:p w:rsidR="00BA4C05" w:rsidRDefault="00BA4C05" w:rsidP="00BA4C05">
      <w:pPr>
        <w:spacing w:line="360" w:lineRule="auto"/>
        <w:ind w:firstLine="708"/>
        <w:jc w:val="both"/>
      </w:pPr>
      <w:r>
        <w:t>- przebudowę i rozbudowę budynku SUW;</w:t>
      </w:r>
    </w:p>
    <w:p w:rsidR="00BA4C05" w:rsidRDefault="00BA4C05" w:rsidP="00BA4C05">
      <w:pPr>
        <w:spacing w:line="360" w:lineRule="auto"/>
        <w:ind w:firstLine="708"/>
        <w:jc w:val="both"/>
      </w:pPr>
      <w:r>
        <w:t>- przebudowę obudowy studni głębinowej Nr 1 i studni Nr 2 wraz z wymianą pomp, rurociągów i armatury oraz wykonanie nowego ujęcia nr 3 (wg odrębnego opracowania);</w:t>
      </w:r>
    </w:p>
    <w:p w:rsidR="00BA4C05" w:rsidRDefault="00BA4C05" w:rsidP="00BA4C05">
      <w:pPr>
        <w:spacing w:line="360" w:lineRule="auto"/>
        <w:ind w:firstLine="708"/>
        <w:jc w:val="both"/>
      </w:pPr>
      <w:r>
        <w:t>− przebudowę istniejącej technologii na SUW o wydajności Q=45 m3/h;</w:t>
      </w:r>
    </w:p>
    <w:p w:rsidR="00BA4C05" w:rsidRDefault="00BA4C05" w:rsidP="00BA4C05">
      <w:pPr>
        <w:spacing w:line="360" w:lineRule="auto"/>
        <w:ind w:firstLine="708"/>
        <w:jc w:val="both"/>
      </w:pPr>
      <w:r>
        <w:t>− wykonanie zbiornika bezodpływowego na ścieki z chlorowni V=2m3;</w:t>
      </w:r>
    </w:p>
    <w:p w:rsidR="00BA4C05" w:rsidRDefault="00BA4C05" w:rsidP="00BA4C05">
      <w:pPr>
        <w:spacing w:line="360" w:lineRule="auto"/>
        <w:ind w:firstLine="708"/>
        <w:jc w:val="both"/>
      </w:pPr>
      <w:r>
        <w:t>− wykonanie zbiornika klarownika śr. do 6,50m i pojemności do 200m3;</w:t>
      </w:r>
    </w:p>
    <w:p w:rsidR="00BA4C05" w:rsidRDefault="00BA4C05" w:rsidP="00BA4C05">
      <w:pPr>
        <w:spacing w:line="360" w:lineRule="auto"/>
        <w:ind w:firstLine="708"/>
        <w:jc w:val="both"/>
      </w:pPr>
      <w:r>
        <w:t>− likwidacja starego zbiornika żelbetowego poj. ok. 110m3 i budowa nowego zbiornika retencyjnego wody czystej 2 x V=150 m3;</w:t>
      </w:r>
    </w:p>
    <w:p w:rsidR="00BA4C05" w:rsidRDefault="00BA4C05" w:rsidP="00BA4C05">
      <w:pPr>
        <w:spacing w:line="360" w:lineRule="auto"/>
        <w:ind w:firstLine="708"/>
        <w:jc w:val="both"/>
      </w:pPr>
      <w:r>
        <w:t>− przebudowa istniejącego odstojnika popłuczyn na odstojnik o pojemności ok. 35m3 wraz z wyposażeniem i odprowadzeniem do rowu na dotychczasowych warunkach;</w:t>
      </w:r>
    </w:p>
    <w:p w:rsidR="00BA4C05" w:rsidRDefault="00BA4C05" w:rsidP="00BA4C05">
      <w:pPr>
        <w:spacing w:line="360" w:lineRule="auto"/>
        <w:ind w:firstLine="708"/>
        <w:jc w:val="both"/>
      </w:pPr>
      <w:r>
        <w:t>− przebudowa i budowa nowych rurociągów międzyobiektowych wynikających z nowych uwarunkowań technicznych;</w:t>
      </w:r>
    </w:p>
    <w:p w:rsidR="00BA4C05" w:rsidRDefault="00BA4C05" w:rsidP="00BA4C05">
      <w:pPr>
        <w:spacing w:line="360" w:lineRule="auto"/>
        <w:ind w:firstLine="708"/>
        <w:jc w:val="both"/>
      </w:pPr>
      <w:r>
        <w:lastRenderedPageBreak/>
        <w:t>− wykonanie ogrodzenia terenu SUW, utwardzenia terenu oraz montaż oświetlenia zewnętrznego;</w:t>
      </w:r>
    </w:p>
    <w:p w:rsidR="00BA4C05" w:rsidRDefault="00BA4C05" w:rsidP="00BA4C05">
      <w:pPr>
        <w:spacing w:line="360" w:lineRule="auto"/>
        <w:ind w:firstLine="708"/>
        <w:jc w:val="both"/>
      </w:pPr>
      <w:r>
        <w:t>− dostawa i montaż agregatu prądotwórczego (mobilnego), wykonanie stałego zasilania oraz lekkiej wiaty na agregat .</w:t>
      </w:r>
    </w:p>
    <w:p w:rsidR="00BA4C05" w:rsidRDefault="00BA4C05" w:rsidP="00AD672D">
      <w:pPr>
        <w:spacing w:line="360" w:lineRule="auto"/>
        <w:jc w:val="both"/>
      </w:pPr>
      <w:r>
        <w:t>Obszar porośnięty jest roślinnością niską i średnią oraz drzewami. Na terenie planowanej inwestycji nie ma udokumentowanych stanowisk roślin chronionych. W fazie budowy realizacji przedsięwzięcia można oszacować następujące wielkości związane ze zużyciem wody i innych wykorzystywanych surowców, materiałów, paliw oraz energii w fazie budowy:</w:t>
      </w:r>
    </w:p>
    <w:p w:rsidR="00BA4C05" w:rsidRDefault="00BA4C05" w:rsidP="00BA4C05">
      <w:pPr>
        <w:spacing w:line="360" w:lineRule="auto"/>
        <w:ind w:firstLine="708"/>
        <w:jc w:val="both"/>
      </w:pPr>
      <w:r>
        <w:t>− do realizacji obiektów budowlanych przebudowy i rozbudowy stacji uzdatniania wody wykorzystywane będą przede ws</w:t>
      </w:r>
      <w:r w:rsidR="00AD672D">
        <w:t xml:space="preserve">zystkim gotowe wyroby. </w:t>
      </w:r>
      <w:r>
        <w:t xml:space="preserve">Woda na placu budowy będzie wykorzystywana do przygotowania stosunkowo niewielkich ilości zapraw budowlanych, do zraszania powierzchni betonowych. Woda na cele budowlane pobierana będzie z istniejącej instalacji wodociągowej na terenie SUW. </w:t>
      </w:r>
    </w:p>
    <w:p w:rsidR="00BA4C05" w:rsidRDefault="00BA4C05" w:rsidP="00BA4C05">
      <w:pPr>
        <w:spacing w:line="360" w:lineRule="auto"/>
        <w:ind w:firstLine="708"/>
        <w:jc w:val="both"/>
      </w:pPr>
      <w:r>
        <w:t xml:space="preserve">− surowce i materiały: cement, pospółka, cegła, pustaki, różnego rodzaju materiały izolacyjne, ceramika budowlana, blacha, stal zbrojeniowa, rury </w:t>
      </w:r>
      <w:proofErr w:type="spellStart"/>
      <w:r>
        <w:t>wod-kan</w:t>
      </w:r>
      <w:proofErr w:type="spellEnd"/>
      <w:r>
        <w:t>, przewody elektryczne wraz z osprzętem elektrycznym, drewno, stolarka okienna i drzwiowa, elementy wykończenia wewnętrznego i zewnętrznego.</w:t>
      </w:r>
    </w:p>
    <w:p w:rsidR="00BA4C05" w:rsidRDefault="00BA4C05" w:rsidP="00AD672D">
      <w:pPr>
        <w:spacing w:line="360" w:lineRule="auto"/>
        <w:ind w:firstLine="708"/>
        <w:jc w:val="both"/>
      </w:pPr>
      <w:r>
        <w:t>− prace budowlane będą wymagały niewielkiego wykorzystania specjalistycznych maszyn tj. koparko-spycharki. Maszyny budowlane i środki transportu wykor</w:t>
      </w:r>
      <w:r w:rsidR="00AD672D">
        <w:t xml:space="preserve">zystują do napędu olej napędowy.  </w:t>
      </w:r>
      <w:r>
        <w:t>W fazie eksploatacji będzie występowało zapotrzebowanie na wodę i energię elektryczną.</w:t>
      </w:r>
      <w:r w:rsidR="00AD672D">
        <w:t xml:space="preserve"> </w:t>
      </w:r>
      <w:r>
        <w:t>W czasie eksploatacji SUW woda potrzebna będzie do następujących celów:</w:t>
      </w:r>
    </w:p>
    <w:p w:rsidR="00BA4C05" w:rsidRDefault="00BA4C05" w:rsidP="00AD672D">
      <w:pPr>
        <w:spacing w:line="360" w:lineRule="auto"/>
        <w:ind w:firstLine="708"/>
        <w:jc w:val="both"/>
      </w:pPr>
      <w:r>
        <w:t>− technologicznych (płukanie filtrów), zapotrzebowanie okresowe w czasie</w:t>
      </w:r>
      <w:r w:rsidR="00AD672D">
        <w:t xml:space="preserve"> pracy urządzeń; -</w:t>
      </w:r>
      <w:r>
        <w:t>bytowo-gospodarczych.</w:t>
      </w:r>
    </w:p>
    <w:p w:rsidR="00BA4C05" w:rsidRDefault="00BA4C05" w:rsidP="00AD672D">
      <w:pPr>
        <w:spacing w:line="360" w:lineRule="auto"/>
        <w:jc w:val="both"/>
      </w:pPr>
      <w:r>
        <w:t xml:space="preserve">Woda na potrzeby funkcjonowania SUW dostarczana będzie z instalacji wody zimnej gminnego wodociągu. SUW wymaga zasilenia w energię elektryczną. W trakcie eksploatacji stacji uzdatniania wody zachodzi ciągłe zużycie następujących materiałów – podchloryn sodu. </w:t>
      </w:r>
    </w:p>
    <w:p w:rsidR="00BA4C05" w:rsidRDefault="00BA4C05" w:rsidP="00AD672D">
      <w:pPr>
        <w:spacing w:line="360" w:lineRule="auto"/>
        <w:jc w:val="both"/>
      </w:pPr>
      <w:r>
        <w:t xml:space="preserve">Nie przewiduje się zapotrzebowania na energię cieplną oraz gazową. Budynek będzie ogrzewany energią elektryczną. Źródłem powstawania odpadów w trakcie budowy będą masy ziemi wydobytej z wykopów oraz gruz budowlany z rozbiórki istniejących obudów studni, osadnika wód </w:t>
      </w:r>
      <w:proofErr w:type="spellStart"/>
      <w:r>
        <w:t>popłucznych</w:t>
      </w:r>
      <w:proofErr w:type="spellEnd"/>
      <w:r>
        <w:t xml:space="preserve"> oraz gruz powstały podczas przebudowy budynku SUW. Nie przewiduje się magazynowania odpadów na terenie budowy. Wszystkie powstające w trakcie wykonywania prac rozbiórkowych i ziemnych odpady będą na bieżąco wywożone z terenu budowy i przekazanie podmiotowi posiadającymi wymagane prawem pozwolenie w zakresie gospodarki odpadami. Grunt z wykopów pod projektowane obiekty wykorzystany zostanie do </w:t>
      </w:r>
      <w:r>
        <w:lastRenderedPageBreak/>
        <w:t>niwelacji terenu oraz wbudowany w nasypy na terenie stacji uzdatniania wody. Odpady te nie są zaliczone do niebezpiecznych. Wszystkie powstające w trakcie wykonywania prac rozbiórkowych i ziemnych odpady tj.:</w:t>
      </w:r>
    </w:p>
    <w:p w:rsidR="00BA4C05" w:rsidRDefault="00BA4C05" w:rsidP="00BA4C05">
      <w:pPr>
        <w:spacing w:line="360" w:lineRule="auto"/>
        <w:ind w:firstLine="708"/>
        <w:jc w:val="both"/>
      </w:pPr>
      <w:r>
        <w:t>− odpady betonu oraz gruz betonowy z rozbiórek i remontów,</w:t>
      </w:r>
    </w:p>
    <w:p w:rsidR="00BA4C05" w:rsidRDefault="00BA4C05" w:rsidP="00BA4C05">
      <w:pPr>
        <w:spacing w:line="360" w:lineRule="auto"/>
        <w:ind w:firstLine="708"/>
        <w:jc w:val="both"/>
      </w:pPr>
      <w:r>
        <w:t>− gleba, kamienie i ziemia z wykopów,</w:t>
      </w:r>
    </w:p>
    <w:p w:rsidR="00BA4C05" w:rsidRDefault="00BA4C05" w:rsidP="00BA4C05">
      <w:pPr>
        <w:spacing w:line="360" w:lineRule="auto"/>
        <w:ind w:firstLine="708"/>
        <w:jc w:val="both"/>
      </w:pPr>
      <w:r>
        <w:t>będą na bieżąco wywożone z terenu budowy i przekazanie podmiotowi posiadającymi wymagane prawem pozwolenie w zakresie gospodarki odpadami.</w:t>
      </w:r>
    </w:p>
    <w:p w:rsidR="00397C88" w:rsidRDefault="00BA4C05" w:rsidP="00AA6B02">
      <w:pPr>
        <w:spacing w:line="360" w:lineRule="auto"/>
        <w:jc w:val="both"/>
      </w:pPr>
      <w:r>
        <w:t>Niesegregowane zmieszane odpady komunalne będą składowane w szczelnym, zamykanym pojemniku na odpady komunalne, np. KP-7. Odpady będą regularnie odbierane.</w:t>
      </w:r>
      <w:r w:rsidR="00AA6B02">
        <w:t xml:space="preserve"> </w:t>
      </w:r>
      <w:r>
        <w:t>Emisje hałasu do środowiska z terenu, na którym prowadzone będą prace budowlane powodowane będą pracą sprzętu służącego do wykonywania robót ziemnych.</w:t>
      </w:r>
      <w:r w:rsidR="00AA6B02">
        <w:t xml:space="preserve"> </w:t>
      </w:r>
      <w:r>
        <w:t>Ze względu na ograniczony front robót, emisja hałasu będzie okresowa i nie będzie</w:t>
      </w:r>
      <w:r w:rsidR="00DA2866">
        <w:t xml:space="preserve"> zbyt uciążliwa dla środowiska.</w:t>
      </w:r>
      <w:r>
        <w:t xml:space="preserve"> Ścieki bytowo-sanitarne będą odprowadzane do gminnej sieci kanalizacji sanitarnej, a dalej na oczyszczalnię ścieków. Ścieki technologiczne pochodzące z płukania filtrów będą odprowadzane do trzykomorowego odstojnika wód </w:t>
      </w:r>
      <w:proofErr w:type="spellStart"/>
      <w:r>
        <w:t>popłucznych</w:t>
      </w:r>
      <w:proofErr w:type="spellEnd"/>
      <w:r>
        <w:t xml:space="preserve">. Pozostałe w zbiorniku </w:t>
      </w:r>
      <w:proofErr w:type="spellStart"/>
      <w:r>
        <w:t>popłucznym</w:t>
      </w:r>
      <w:proofErr w:type="spellEnd"/>
      <w:r>
        <w:t xml:space="preserve"> osady, będą okresowo usuwane ze zbiorników. Wody opadowe z dachu budynku, dachów zbiorników retencyjnych i powierzchni utwardzonych odprowadzone zostaną na tereny zielone stanowiące własność Inwestora. Wpływ na tereny przyległe ograniczać się będzie do powstającego na etapie realizacji inwestycji krótkotrwałego nadmiernego hałasu oraz mogącego powstać zapylenia związanego z pracami ziemnymi oraz poruszaniem się ciężkiego sprzętu. Podczas realizacji przedmiotowej inwestycji wystąpią okresowe uciążliwości związane z emisją hałasu i wibracjami pochodzącymi z maszyn i urządzeń pracujących podczas budowy i w trakcie prowadzenia robót</w:t>
      </w:r>
      <w:r w:rsidR="00040113">
        <w:t xml:space="preserve"> ziemnych czyli: ciężki sprzęt </w:t>
      </w:r>
      <w:r>
        <w:t xml:space="preserve">oraz ruch pojazdów ciężarowych. W trakcie realizacji roboty budowlane będą prowadzone wyłącznie w porze dziennej.  Prowadzenie przedmiotowych prac przyczyni się do wystąpienia okresowych uciążliwości związanych z niezorganizowaną emisją </w:t>
      </w:r>
      <w:r w:rsidR="00040113">
        <w:t xml:space="preserve">zanieczyszczeń atmosferycznych. </w:t>
      </w:r>
      <w:r>
        <w:t>Przedsięwzięcie nie będzie oddziaływać transgranicznie na środowisko, gdyż inwestycja zlokalizowana jest w bardzo dużej odległości od granic państwa polskiego.  Na terenie, na którym planuje się realizację przedsięwzięcia w ostatnim okresie nie były realizowane i nie są przewidywane żadne przedsięwzięcia mogące powodować skumulowanie oddziaływań z planowanym przedsięwzięciem.</w:t>
      </w:r>
    </w:p>
    <w:p w:rsidR="00B6375B" w:rsidRDefault="00364911" w:rsidP="00E65326">
      <w:pPr>
        <w:spacing w:line="360" w:lineRule="auto"/>
        <w:ind w:firstLine="708"/>
        <w:jc w:val="both"/>
      </w:pPr>
      <w:r>
        <w:t xml:space="preserve">W dniu </w:t>
      </w:r>
      <w:r w:rsidR="004D783A">
        <w:t>22 maja 2025</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w:t>
      </w:r>
      <w:r w:rsidR="00726227">
        <w:lastRenderedPageBreak/>
        <w:t>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6E4AC0" w:rsidRDefault="0013334D" w:rsidP="0013334D">
      <w:pPr>
        <w:spacing w:line="360" w:lineRule="auto"/>
        <w:jc w:val="center"/>
      </w:pPr>
      <w:r>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754A88" w:rsidRDefault="00754A88" w:rsidP="0013334D">
      <w:pPr>
        <w:spacing w:line="360" w:lineRule="auto"/>
      </w:pPr>
    </w:p>
    <w:p w:rsidR="00033B77" w:rsidRDefault="00033B77" w:rsidP="0013334D">
      <w:pPr>
        <w:spacing w:line="360" w:lineRule="auto"/>
      </w:pPr>
    </w:p>
    <w:p w:rsidR="00947360" w:rsidRDefault="00947360" w:rsidP="00947360">
      <w:pPr>
        <w:spacing w:line="360" w:lineRule="auto"/>
        <w:jc w:val="right"/>
      </w:pPr>
      <w:r>
        <w:t>Wójt Gminy Pacyna</w:t>
      </w:r>
    </w:p>
    <w:p w:rsidR="008F6289" w:rsidRDefault="00947360" w:rsidP="00947360">
      <w:pPr>
        <w:spacing w:line="360" w:lineRule="auto"/>
        <w:jc w:val="right"/>
      </w:pPr>
      <w:r>
        <w:t>(-) mgr inż. Tomasz Klimczak</w:t>
      </w:r>
    </w:p>
    <w:p w:rsidR="008F6289" w:rsidRDefault="008F6289" w:rsidP="0013334D">
      <w:pPr>
        <w:spacing w:line="360" w:lineRule="auto"/>
      </w:pPr>
    </w:p>
    <w:p w:rsidR="008F6289" w:rsidRDefault="008F6289" w:rsidP="0013334D">
      <w:pPr>
        <w:spacing w:line="360" w:lineRule="auto"/>
      </w:pPr>
    </w:p>
    <w:p w:rsidR="00E65326" w:rsidRDefault="00E65326"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008F6289">
        <w:rPr>
          <w:sz w:val="20"/>
          <w:szCs w:val="20"/>
        </w:rPr>
        <w:t>zedsięwzięcia – załącznik nr 1.</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r w:rsidR="0019756A">
        <w:rPr>
          <w:sz w:val="18"/>
          <w:szCs w:val="18"/>
        </w:rPr>
        <w:t xml:space="preserve"> poprzez obwieszczenie</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8F6289">
        <w:rPr>
          <w:sz w:val="18"/>
          <w:szCs w:val="18"/>
        </w:rPr>
        <w:t xml:space="preserve"> Ś</w:t>
      </w:r>
      <w:r w:rsidR="00DB49A7" w:rsidRPr="00E65326">
        <w:rPr>
          <w:sz w:val="18"/>
          <w:szCs w:val="18"/>
        </w:rPr>
        <w:t>rodowiska w Warszawie</w:t>
      </w:r>
      <w:r w:rsidR="00D12CC0">
        <w:rPr>
          <w:sz w:val="18"/>
          <w:szCs w:val="18"/>
        </w:rPr>
        <w:t>``</w:t>
      </w:r>
      <w:r w:rsidR="00DB49A7" w:rsidRPr="00E65326">
        <w:rPr>
          <w:sz w:val="18"/>
          <w:szCs w:val="18"/>
        </w:rPr>
        <w:t xml:space="preserve"> </w:t>
      </w:r>
    </w:p>
    <w:p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1024E7" w:rsidRDefault="001024E7" w:rsidP="00033B77">
      <w:pPr>
        <w:rPr>
          <w:sz w:val="18"/>
          <w:szCs w:val="18"/>
        </w:rPr>
      </w:pPr>
    </w:p>
    <w:p w:rsidR="00FD52B5" w:rsidRDefault="00FD52B5" w:rsidP="00B538BE">
      <w:pPr>
        <w:spacing w:line="360" w:lineRule="auto"/>
        <w:rPr>
          <w:b/>
        </w:rPr>
      </w:pPr>
      <w:bookmarkStart w:id="1" w:name="_GoBack"/>
      <w:bookmarkEnd w:id="1"/>
    </w:p>
    <w:sectPr w:rsidR="00FD52B5" w:rsidSect="00AA6B02">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54" w:rsidRDefault="002E7454" w:rsidP="00126F91">
      <w:r>
        <w:separator/>
      </w:r>
    </w:p>
  </w:endnote>
  <w:endnote w:type="continuationSeparator" w:id="0">
    <w:p w:rsidR="002E7454" w:rsidRDefault="002E7454"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73812"/>
      <w:docPartObj>
        <w:docPartGallery w:val="Page Numbers (Bottom of Page)"/>
        <w:docPartUnique/>
      </w:docPartObj>
    </w:sdtPr>
    <w:sdtEndPr/>
    <w:sdtContent>
      <w:p w:rsidR="00327F16" w:rsidRDefault="00327F16">
        <w:pPr>
          <w:pStyle w:val="Stopka"/>
          <w:jc w:val="right"/>
        </w:pPr>
        <w:r>
          <w:fldChar w:fldCharType="begin"/>
        </w:r>
        <w:r>
          <w:instrText>PAGE   \* MERGEFORMAT</w:instrText>
        </w:r>
        <w:r>
          <w:fldChar w:fldCharType="separate"/>
        </w:r>
        <w:r w:rsidR="003F5480">
          <w:rPr>
            <w:noProof/>
          </w:rPr>
          <w:t>12</w:t>
        </w:r>
        <w:r>
          <w:fldChar w:fldCharType="end"/>
        </w:r>
      </w:p>
    </w:sdtContent>
  </w:sdt>
  <w:p w:rsidR="003C7CE2" w:rsidRDefault="003C7C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54" w:rsidRDefault="002E7454" w:rsidP="00126F91">
      <w:r>
        <w:separator/>
      </w:r>
    </w:p>
  </w:footnote>
  <w:footnote w:type="continuationSeparator" w:id="0">
    <w:p w:rsidR="002E7454" w:rsidRDefault="002E7454"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DBDC461E"/>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512252"/>
    <w:multiLevelType w:val="multilevel"/>
    <w:tmpl w:val="98CA0030"/>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b w:val="0"/>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12516"/>
    <w:rsid w:val="000154BF"/>
    <w:rsid w:val="00015A6C"/>
    <w:rsid w:val="00015F31"/>
    <w:rsid w:val="000214A3"/>
    <w:rsid w:val="00033B77"/>
    <w:rsid w:val="00040113"/>
    <w:rsid w:val="00054636"/>
    <w:rsid w:val="00062850"/>
    <w:rsid w:val="00063ABE"/>
    <w:rsid w:val="00063DF9"/>
    <w:rsid w:val="00066C18"/>
    <w:rsid w:val="000730FF"/>
    <w:rsid w:val="00073235"/>
    <w:rsid w:val="0007711F"/>
    <w:rsid w:val="00080A00"/>
    <w:rsid w:val="000850D3"/>
    <w:rsid w:val="00090182"/>
    <w:rsid w:val="000908D3"/>
    <w:rsid w:val="00090F6F"/>
    <w:rsid w:val="00095718"/>
    <w:rsid w:val="000A6971"/>
    <w:rsid w:val="000B37AB"/>
    <w:rsid w:val="000B401E"/>
    <w:rsid w:val="000B6582"/>
    <w:rsid w:val="000B73EC"/>
    <w:rsid w:val="000C090A"/>
    <w:rsid w:val="000C4F01"/>
    <w:rsid w:val="000C7804"/>
    <w:rsid w:val="000D304F"/>
    <w:rsid w:val="000D6CDF"/>
    <w:rsid w:val="000E32DA"/>
    <w:rsid w:val="000F0BAB"/>
    <w:rsid w:val="000F3F24"/>
    <w:rsid w:val="000F64EB"/>
    <w:rsid w:val="000F79D2"/>
    <w:rsid w:val="00100E12"/>
    <w:rsid w:val="001024E7"/>
    <w:rsid w:val="00104A68"/>
    <w:rsid w:val="00114FE8"/>
    <w:rsid w:val="00117A9C"/>
    <w:rsid w:val="00120BDC"/>
    <w:rsid w:val="00120EC4"/>
    <w:rsid w:val="001256F9"/>
    <w:rsid w:val="00126F91"/>
    <w:rsid w:val="0013334D"/>
    <w:rsid w:val="001363AA"/>
    <w:rsid w:val="00136AC6"/>
    <w:rsid w:val="00141B2F"/>
    <w:rsid w:val="00144115"/>
    <w:rsid w:val="0014478E"/>
    <w:rsid w:val="0014516B"/>
    <w:rsid w:val="00146D24"/>
    <w:rsid w:val="001527F8"/>
    <w:rsid w:val="0015290C"/>
    <w:rsid w:val="00156B40"/>
    <w:rsid w:val="00163BE7"/>
    <w:rsid w:val="001641D5"/>
    <w:rsid w:val="00165876"/>
    <w:rsid w:val="001718CF"/>
    <w:rsid w:val="001756EB"/>
    <w:rsid w:val="00180D8B"/>
    <w:rsid w:val="001834B9"/>
    <w:rsid w:val="0018387A"/>
    <w:rsid w:val="00184C7E"/>
    <w:rsid w:val="00193691"/>
    <w:rsid w:val="00195D94"/>
    <w:rsid w:val="00196A2D"/>
    <w:rsid w:val="0019756A"/>
    <w:rsid w:val="001A2C97"/>
    <w:rsid w:val="001A6036"/>
    <w:rsid w:val="001A727D"/>
    <w:rsid w:val="001B22F1"/>
    <w:rsid w:val="001B54B8"/>
    <w:rsid w:val="001B6F5E"/>
    <w:rsid w:val="001C0200"/>
    <w:rsid w:val="001C244C"/>
    <w:rsid w:val="001C3862"/>
    <w:rsid w:val="001D073A"/>
    <w:rsid w:val="001D13C6"/>
    <w:rsid w:val="001D16B1"/>
    <w:rsid w:val="001D17A8"/>
    <w:rsid w:val="001D1AB9"/>
    <w:rsid w:val="001D224C"/>
    <w:rsid w:val="001D3801"/>
    <w:rsid w:val="001E2BD9"/>
    <w:rsid w:val="001F1359"/>
    <w:rsid w:val="001F176C"/>
    <w:rsid w:val="001F2F14"/>
    <w:rsid w:val="001F315C"/>
    <w:rsid w:val="001F65DB"/>
    <w:rsid w:val="001F7CA0"/>
    <w:rsid w:val="00201591"/>
    <w:rsid w:val="00201E98"/>
    <w:rsid w:val="002027D2"/>
    <w:rsid w:val="00205FCD"/>
    <w:rsid w:val="00217CD0"/>
    <w:rsid w:val="00223013"/>
    <w:rsid w:val="00223830"/>
    <w:rsid w:val="00234570"/>
    <w:rsid w:val="0023677A"/>
    <w:rsid w:val="00240C4C"/>
    <w:rsid w:val="00241403"/>
    <w:rsid w:val="00250085"/>
    <w:rsid w:val="0026472F"/>
    <w:rsid w:val="00265D16"/>
    <w:rsid w:val="00276FCB"/>
    <w:rsid w:val="002809E1"/>
    <w:rsid w:val="00284F93"/>
    <w:rsid w:val="0029385F"/>
    <w:rsid w:val="00296333"/>
    <w:rsid w:val="002A0C0B"/>
    <w:rsid w:val="002A1942"/>
    <w:rsid w:val="002A7314"/>
    <w:rsid w:val="002B3E2A"/>
    <w:rsid w:val="002B47B1"/>
    <w:rsid w:val="002C2F33"/>
    <w:rsid w:val="002C5783"/>
    <w:rsid w:val="002C7998"/>
    <w:rsid w:val="002D131F"/>
    <w:rsid w:val="002D39CF"/>
    <w:rsid w:val="002D4917"/>
    <w:rsid w:val="002D5154"/>
    <w:rsid w:val="002D57F4"/>
    <w:rsid w:val="002E123E"/>
    <w:rsid w:val="002E26B1"/>
    <w:rsid w:val="002E4E3D"/>
    <w:rsid w:val="002E7454"/>
    <w:rsid w:val="002F01AD"/>
    <w:rsid w:val="002F05AB"/>
    <w:rsid w:val="002F2AFC"/>
    <w:rsid w:val="002F79CD"/>
    <w:rsid w:val="002F7C40"/>
    <w:rsid w:val="00310437"/>
    <w:rsid w:val="00314F1A"/>
    <w:rsid w:val="003244A3"/>
    <w:rsid w:val="00327F16"/>
    <w:rsid w:val="00344AC8"/>
    <w:rsid w:val="00345022"/>
    <w:rsid w:val="00351BA1"/>
    <w:rsid w:val="00362239"/>
    <w:rsid w:val="00364596"/>
    <w:rsid w:val="00364911"/>
    <w:rsid w:val="00367A10"/>
    <w:rsid w:val="00370EC5"/>
    <w:rsid w:val="00373D2A"/>
    <w:rsid w:val="003777DC"/>
    <w:rsid w:val="00382EC7"/>
    <w:rsid w:val="00386B13"/>
    <w:rsid w:val="0039102A"/>
    <w:rsid w:val="00397AA1"/>
    <w:rsid w:val="00397BBF"/>
    <w:rsid w:val="00397C88"/>
    <w:rsid w:val="003A4DC0"/>
    <w:rsid w:val="003A6C59"/>
    <w:rsid w:val="003B03B1"/>
    <w:rsid w:val="003B334E"/>
    <w:rsid w:val="003B58C7"/>
    <w:rsid w:val="003B6B3F"/>
    <w:rsid w:val="003C5DBA"/>
    <w:rsid w:val="003C601A"/>
    <w:rsid w:val="003C755D"/>
    <w:rsid w:val="003C7CE2"/>
    <w:rsid w:val="003D22C0"/>
    <w:rsid w:val="003D2E61"/>
    <w:rsid w:val="003D608E"/>
    <w:rsid w:val="003D76C4"/>
    <w:rsid w:val="003E6A22"/>
    <w:rsid w:val="003F0BDD"/>
    <w:rsid w:val="003F0D7F"/>
    <w:rsid w:val="003F212C"/>
    <w:rsid w:val="003F4B26"/>
    <w:rsid w:val="003F5480"/>
    <w:rsid w:val="00400848"/>
    <w:rsid w:val="00402CC9"/>
    <w:rsid w:val="004054B6"/>
    <w:rsid w:val="00406D07"/>
    <w:rsid w:val="004105C8"/>
    <w:rsid w:val="0045537C"/>
    <w:rsid w:val="00461251"/>
    <w:rsid w:val="00470667"/>
    <w:rsid w:val="004726EE"/>
    <w:rsid w:val="004819AE"/>
    <w:rsid w:val="00492363"/>
    <w:rsid w:val="004951AA"/>
    <w:rsid w:val="004A33B9"/>
    <w:rsid w:val="004B6CCE"/>
    <w:rsid w:val="004B7364"/>
    <w:rsid w:val="004D783A"/>
    <w:rsid w:val="004D7E0C"/>
    <w:rsid w:val="004E2000"/>
    <w:rsid w:val="004E6E61"/>
    <w:rsid w:val="004E6EA5"/>
    <w:rsid w:val="004F2DDC"/>
    <w:rsid w:val="004F34BF"/>
    <w:rsid w:val="00500D40"/>
    <w:rsid w:val="005036B2"/>
    <w:rsid w:val="005062AB"/>
    <w:rsid w:val="00506D4B"/>
    <w:rsid w:val="00521653"/>
    <w:rsid w:val="00526453"/>
    <w:rsid w:val="00530016"/>
    <w:rsid w:val="005300F6"/>
    <w:rsid w:val="00531E29"/>
    <w:rsid w:val="005341E6"/>
    <w:rsid w:val="00535296"/>
    <w:rsid w:val="00543ECF"/>
    <w:rsid w:val="00546E8B"/>
    <w:rsid w:val="00554A20"/>
    <w:rsid w:val="005568F4"/>
    <w:rsid w:val="0056567B"/>
    <w:rsid w:val="0056634C"/>
    <w:rsid w:val="00572368"/>
    <w:rsid w:val="005763C0"/>
    <w:rsid w:val="00580326"/>
    <w:rsid w:val="005826BB"/>
    <w:rsid w:val="005847ED"/>
    <w:rsid w:val="005853D9"/>
    <w:rsid w:val="005867EB"/>
    <w:rsid w:val="00592794"/>
    <w:rsid w:val="005948F1"/>
    <w:rsid w:val="00596DC5"/>
    <w:rsid w:val="005A01F6"/>
    <w:rsid w:val="005B20B2"/>
    <w:rsid w:val="005B56BA"/>
    <w:rsid w:val="005C1CC7"/>
    <w:rsid w:val="005C437A"/>
    <w:rsid w:val="005D0ABF"/>
    <w:rsid w:val="005E3948"/>
    <w:rsid w:val="005E6963"/>
    <w:rsid w:val="005F3B93"/>
    <w:rsid w:val="005F4540"/>
    <w:rsid w:val="006068CC"/>
    <w:rsid w:val="006074E8"/>
    <w:rsid w:val="00607E25"/>
    <w:rsid w:val="006122B5"/>
    <w:rsid w:val="006135CC"/>
    <w:rsid w:val="0061787B"/>
    <w:rsid w:val="00642843"/>
    <w:rsid w:val="00644E9A"/>
    <w:rsid w:val="006524EE"/>
    <w:rsid w:val="00655BB4"/>
    <w:rsid w:val="00660838"/>
    <w:rsid w:val="00665E49"/>
    <w:rsid w:val="00674486"/>
    <w:rsid w:val="006872B3"/>
    <w:rsid w:val="006A0F62"/>
    <w:rsid w:val="006A56A6"/>
    <w:rsid w:val="006A7C9A"/>
    <w:rsid w:val="006B0BF7"/>
    <w:rsid w:val="006B1293"/>
    <w:rsid w:val="006B7426"/>
    <w:rsid w:val="006C0CF5"/>
    <w:rsid w:val="006C27CE"/>
    <w:rsid w:val="006D5B3B"/>
    <w:rsid w:val="006D791C"/>
    <w:rsid w:val="006E057E"/>
    <w:rsid w:val="006E38F7"/>
    <w:rsid w:val="006E4AC0"/>
    <w:rsid w:val="006E5A80"/>
    <w:rsid w:val="006F160F"/>
    <w:rsid w:val="007018AD"/>
    <w:rsid w:val="00701F44"/>
    <w:rsid w:val="00704B45"/>
    <w:rsid w:val="007068E5"/>
    <w:rsid w:val="00714404"/>
    <w:rsid w:val="00717669"/>
    <w:rsid w:val="00723782"/>
    <w:rsid w:val="00726227"/>
    <w:rsid w:val="0073223D"/>
    <w:rsid w:val="007346AB"/>
    <w:rsid w:val="007351AA"/>
    <w:rsid w:val="007358CC"/>
    <w:rsid w:val="00737396"/>
    <w:rsid w:val="0074519A"/>
    <w:rsid w:val="007458DD"/>
    <w:rsid w:val="0075188C"/>
    <w:rsid w:val="00754A88"/>
    <w:rsid w:val="007612FE"/>
    <w:rsid w:val="00763033"/>
    <w:rsid w:val="00767F6C"/>
    <w:rsid w:val="007772A2"/>
    <w:rsid w:val="00777ABF"/>
    <w:rsid w:val="007841EE"/>
    <w:rsid w:val="00790149"/>
    <w:rsid w:val="00791BDD"/>
    <w:rsid w:val="00792FD6"/>
    <w:rsid w:val="00794EFD"/>
    <w:rsid w:val="007A09E4"/>
    <w:rsid w:val="007B4780"/>
    <w:rsid w:val="007B7B85"/>
    <w:rsid w:val="007C0BF7"/>
    <w:rsid w:val="007C2446"/>
    <w:rsid w:val="007D2445"/>
    <w:rsid w:val="007D641C"/>
    <w:rsid w:val="007D7188"/>
    <w:rsid w:val="007E236D"/>
    <w:rsid w:val="007E63F7"/>
    <w:rsid w:val="00805671"/>
    <w:rsid w:val="00811337"/>
    <w:rsid w:val="00811B0D"/>
    <w:rsid w:val="00812ECC"/>
    <w:rsid w:val="00814B58"/>
    <w:rsid w:val="008173CE"/>
    <w:rsid w:val="0081756B"/>
    <w:rsid w:val="00826A69"/>
    <w:rsid w:val="008311C1"/>
    <w:rsid w:val="00834AD0"/>
    <w:rsid w:val="0084048F"/>
    <w:rsid w:val="008407DB"/>
    <w:rsid w:val="0084372C"/>
    <w:rsid w:val="008447F8"/>
    <w:rsid w:val="00844B04"/>
    <w:rsid w:val="008508BD"/>
    <w:rsid w:val="0085344D"/>
    <w:rsid w:val="008577F4"/>
    <w:rsid w:val="00857DEA"/>
    <w:rsid w:val="008606D2"/>
    <w:rsid w:val="00872062"/>
    <w:rsid w:val="00873F93"/>
    <w:rsid w:val="00885443"/>
    <w:rsid w:val="0088551D"/>
    <w:rsid w:val="008874F7"/>
    <w:rsid w:val="0089381E"/>
    <w:rsid w:val="00893A42"/>
    <w:rsid w:val="0089683D"/>
    <w:rsid w:val="008A0866"/>
    <w:rsid w:val="008B5C7B"/>
    <w:rsid w:val="008B7049"/>
    <w:rsid w:val="008B7C23"/>
    <w:rsid w:val="008C06BA"/>
    <w:rsid w:val="008C08E7"/>
    <w:rsid w:val="008C5F91"/>
    <w:rsid w:val="008D5E64"/>
    <w:rsid w:val="008D5F3A"/>
    <w:rsid w:val="008E01CA"/>
    <w:rsid w:val="008E58B2"/>
    <w:rsid w:val="008E6CD4"/>
    <w:rsid w:val="008E74E7"/>
    <w:rsid w:val="008F3A11"/>
    <w:rsid w:val="008F6289"/>
    <w:rsid w:val="00905E82"/>
    <w:rsid w:val="009133CE"/>
    <w:rsid w:val="00917302"/>
    <w:rsid w:val="0092195C"/>
    <w:rsid w:val="0092244E"/>
    <w:rsid w:val="009227DF"/>
    <w:rsid w:val="00922D5B"/>
    <w:rsid w:val="0092669B"/>
    <w:rsid w:val="00927CB1"/>
    <w:rsid w:val="0093449D"/>
    <w:rsid w:val="0093487C"/>
    <w:rsid w:val="00934BA1"/>
    <w:rsid w:val="00937CE4"/>
    <w:rsid w:val="00947360"/>
    <w:rsid w:val="00954481"/>
    <w:rsid w:val="00956298"/>
    <w:rsid w:val="0096709E"/>
    <w:rsid w:val="00970875"/>
    <w:rsid w:val="00971C91"/>
    <w:rsid w:val="0097231C"/>
    <w:rsid w:val="00972A37"/>
    <w:rsid w:val="00976065"/>
    <w:rsid w:val="0098123D"/>
    <w:rsid w:val="00993AE0"/>
    <w:rsid w:val="009A0262"/>
    <w:rsid w:val="009A327D"/>
    <w:rsid w:val="009A353C"/>
    <w:rsid w:val="009A51AF"/>
    <w:rsid w:val="009C3A30"/>
    <w:rsid w:val="009C645E"/>
    <w:rsid w:val="009D78B1"/>
    <w:rsid w:val="009E0CB4"/>
    <w:rsid w:val="009E2935"/>
    <w:rsid w:val="009E40A3"/>
    <w:rsid w:val="009E68C3"/>
    <w:rsid w:val="009E6BA5"/>
    <w:rsid w:val="009F19AD"/>
    <w:rsid w:val="00A00F9F"/>
    <w:rsid w:val="00A14D68"/>
    <w:rsid w:val="00A15822"/>
    <w:rsid w:val="00A16F64"/>
    <w:rsid w:val="00A27DA2"/>
    <w:rsid w:val="00A33200"/>
    <w:rsid w:val="00A3413F"/>
    <w:rsid w:val="00A3452B"/>
    <w:rsid w:val="00A46DE0"/>
    <w:rsid w:val="00A5056C"/>
    <w:rsid w:val="00A507CF"/>
    <w:rsid w:val="00A54E77"/>
    <w:rsid w:val="00A6006F"/>
    <w:rsid w:val="00A7489D"/>
    <w:rsid w:val="00A762AD"/>
    <w:rsid w:val="00A8349C"/>
    <w:rsid w:val="00A85C5F"/>
    <w:rsid w:val="00A879DC"/>
    <w:rsid w:val="00A87DF5"/>
    <w:rsid w:val="00A92277"/>
    <w:rsid w:val="00A96573"/>
    <w:rsid w:val="00A9745E"/>
    <w:rsid w:val="00AA6B02"/>
    <w:rsid w:val="00AB6C40"/>
    <w:rsid w:val="00AC115B"/>
    <w:rsid w:val="00AC1546"/>
    <w:rsid w:val="00AC1E46"/>
    <w:rsid w:val="00AC6427"/>
    <w:rsid w:val="00AD672D"/>
    <w:rsid w:val="00AE29B2"/>
    <w:rsid w:val="00AE4852"/>
    <w:rsid w:val="00AF117D"/>
    <w:rsid w:val="00AF1F6F"/>
    <w:rsid w:val="00AF5C61"/>
    <w:rsid w:val="00AF5C8A"/>
    <w:rsid w:val="00B07416"/>
    <w:rsid w:val="00B12524"/>
    <w:rsid w:val="00B1451F"/>
    <w:rsid w:val="00B16658"/>
    <w:rsid w:val="00B171D1"/>
    <w:rsid w:val="00B211FA"/>
    <w:rsid w:val="00B21958"/>
    <w:rsid w:val="00B23980"/>
    <w:rsid w:val="00B32881"/>
    <w:rsid w:val="00B329C3"/>
    <w:rsid w:val="00B34A0E"/>
    <w:rsid w:val="00B35CF9"/>
    <w:rsid w:val="00B36BFB"/>
    <w:rsid w:val="00B37818"/>
    <w:rsid w:val="00B448D7"/>
    <w:rsid w:val="00B538BE"/>
    <w:rsid w:val="00B6375B"/>
    <w:rsid w:val="00B80635"/>
    <w:rsid w:val="00B80E95"/>
    <w:rsid w:val="00B82B7A"/>
    <w:rsid w:val="00B84BC6"/>
    <w:rsid w:val="00B93CB9"/>
    <w:rsid w:val="00B9636C"/>
    <w:rsid w:val="00B97128"/>
    <w:rsid w:val="00BA1C4E"/>
    <w:rsid w:val="00BA4472"/>
    <w:rsid w:val="00BA4C05"/>
    <w:rsid w:val="00BA5D00"/>
    <w:rsid w:val="00BA6233"/>
    <w:rsid w:val="00BB13CB"/>
    <w:rsid w:val="00BB4035"/>
    <w:rsid w:val="00BB6CFE"/>
    <w:rsid w:val="00BC1B72"/>
    <w:rsid w:val="00BC3082"/>
    <w:rsid w:val="00BC3F6A"/>
    <w:rsid w:val="00BC5885"/>
    <w:rsid w:val="00BD1820"/>
    <w:rsid w:val="00BD7F3B"/>
    <w:rsid w:val="00BE36C8"/>
    <w:rsid w:val="00BF60D7"/>
    <w:rsid w:val="00C0644B"/>
    <w:rsid w:val="00C10148"/>
    <w:rsid w:val="00C208F3"/>
    <w:rsid w:val="00C20DF0"/>
    <w:rsid w:val="00C20FE6"/>
    <w:rsid w:val="00C2246B"/>
    <w:rsid w:val="00C267B7"/>
    <w:rsid w:val="00C3704F"/>
    <w:rsid w:val="00C3759A"/>
    <w:rsid w:val="00C45556"/>
    <w:rsid w:val="00C54C64"/>
    <w:rsid w:val="00C60075"/>
    <w:rsid w:val="00C62917"/>
    <w:rsid w:val="00C63EFA"/>
    <w:rsid w:val="00C6479B"/>
    <w:rsid w:val="00C65BD7"/>
    <w:rsid w:val="00C80428"/>
    <w:rsid w:val="00C96078"/>
    <w:rsid w:val="00CA3A52"/>
    <w:rsid w:val="00CA49DC"/>
    <w:rsid w:val="00CA539A"/>
    <w:rsid w:val="00CC0029"/>
    <w:rsid w:val="00CC2F62"/>
    <w:rsid w:val="00CC4DAE"/>
    <w:rsid w:val="00CC6D18"/>
    <w:rsid w:val="00CC7313"/>
    <w:rsid w:val="00CD6F51"/>
    <w:rsid w:val="00CE1BCF"/>
    <w:rsid w:val="00CE2C1F"/>
    <w:rsid w:val="00CF0C55"/>
    <w:rsid w:val="00CF34EB"/>
    <w:rsid w:val="00CF7BCF"/>
    <w:rsid w:val="00D00591"/>
    <w:rsid w:val="00D12CC0"/>
    <w:rsid w:val="00D1705E"/>
    <w:rsid w:val="00D23015"/>
    <w:rsid w:val="00D24243"/>
    <w:rsid w:val="00D25039"/>
    <w:rsid w:val="00D2633C"/>
    <w:rsid w:val="00D30C5D"/>
    <w:rsid w:val="00D35694"/>
    <w:rsid w:val="00D36350"/>
    <w:rsid w:val="00D512A3"/>
    <w:rsid w:val="00D52DB4"/>
    <w:rsid w:val="00D532AB"/>
    <w:rsid w:val="00D57EA7"/>
    <w:rsid w:val="00D60B70"/>
    <w:rsid w:val="00D61E37"/>
    <w:rsid w:val="00D664BD"/>
    <w:rsid w:val="00D72CEC"/>
    <w:rsid w:val="00D73014"/>
    <w:rsid w:val="00D765A6"/>
    <w:rsid w:val="00D83EF7"/>
    <w:rsid w:val="00D85963"/>
    <w:rsid w:val="00D86A66"/>
    <w:rsid w:val="00D9348C"/>
    <w:rsid w:val="00D95ACA"/>
    <w:rsid w:val="00D9792C"/>
    <w:rsid w:val="00DA1483"/>
    <w:rsid w:val="00DA2866"/>
    <w:rsid w:val="00DA2D55"/>
    <w:rsid w:val="00DA4620"/>
    <w:rsid w:val="00DA71F6"/>
    <w:rsid w:val="00DB49A7"/>
    <w:rsid w:val="00DB57E8"/>
    <w:rsid w:val="00DB5EFD"/>
    <w:rsid w:val="00DC37AA"/>
    <w:rsid w:val="00DD05CB"/>
    <w:rsid w:val="00DD3966"/>
    <w:rsid w:val="00DD4CC3"/>
    <w:rsid w:val="00DD5957"/>
    <w:rsid w:val="00DE15F3"/>
    <w:rsid w:val="00DE2EA5"/>
    <w:rsid w:val="00DE3778"/>
    <w:rsid w:val="00DF060B"/>
    <w:rsid w:val="00DF0876"/>
    <w:rsid w:val="00DF5077"/>
    <w:rsid w:val="00E00538"/>
    <w:rsid w:val="00E0308A"/>
    <w:rsid w:val="00E03257"/>
    <w:rsid w:val="00E07E98"/>
    <w:rsid w:val="00E15E06"/>
    <w:rsid w:val="00E16727"/>
    <w:rsid w:val="00E25A68"/>
    <w:rsid w:val="00E329E1"/>
    <w:rsid w:val="00E3652B"/>
    <w:rsid w:val="00E4040A"/>
    <w:rsid w:val="00E41412"/>
    <w:rsid w:val="00E41591"/>
    <w:rsid w:val="00E41ECC"/>
    <w:rsid w:val="00E453E1"/>
    <w:rsid w:val="00E536A5"/>
    <w:rsid w:val="00E63D89"/>
    <w:rsid w:val="00E65326"/>
    <w:rsid w:val="00E70359"/>
    <w:rsid w:val="00E71330"/>
    <w:rsid w:val="00E765FA"/>
    <w:rsid w:val="00E81AD3"/>
    <w:rsid w:val="00E81F30"/>
    <w:rsid w:val="00E85E7B"/>
    <w:rsid w:val="00E90832"/>
    <w:rsid w:val="00E915DA"/>
    <w:rsid w:val="00E925E6"/>
    <w:rsid w:val="00E93D71"/>
    <w:rsid w:val="00EA2892"/>
    <w:rsid w:val="00EA5471"/>
    <w:rsid w:val="00EB2937"/>
    <w:rsid w:val="00EB44E0"/>
    <w:rsid w:val="00EB4A72"/>
    <w:rsid w:val="00EB608D"/>
    <w:rsid w:val="00EC66E5"/>
    <w:rsid w:val="00EC7937"/>
    <w:rsid w:val="00ED0176"/>
    <w:rsid w:val="00ED6510"/>
    <w:rsid w:val="00EE6006"/>
    <w:rsid w:val="00EF0388"/>
    <w:rsid w:val="00EF651E"/>
    <w:rsid w:val="00F02A94"/>
    <w:rsid w:val="00F17A01"/>
    <w:rsid w:val="00F20448"/>
    <w:rsid w:val="00F206E3"/>
    <w:rsid w:val="00F30F69"/>
    <w:rsid w:val="00F33C6A"/>
    <w:rsid w:val="00F35134"/>
    <w:rsid w:val="00F36438"/>
    <w:rsid w:val="00F43A62"/>
    <w:rsid w:val="00F607BA"/>
    <w:rsid w:val="00F702AD"/>
    <w:rsid w:val="00F72C7B"/>
    <w:rsid w:val="00F73C5D"/>
    <w:rsid w:val="00F7565C"/>
    <w:rsid w:val="00F75F00"/>
    <w:rsid w:val="00FB14AB"/>
    <w:rsid w:val="00FB285A"/>
    <w:rsid w:val="00FB57F3"/>
    <w:rsid w:val="00FC016C"/>
    <w:rsid w:val="00FC06FF"/>
    <w:rsid w:val="00FC17B4"/>
    <w:rsid w:val="00FD0448"/>
    <w:rsid w:val="00FD075D"/>
    <w:rsid w:val="00FD52B5"/>
    <w:rsid w:val="00FE2BDB"/>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 w:type="character" w:styleId="Odwoaniedokomentarza">
    <w:name w:val="annotation reference"/>
    <w:basedOn w:val="Domylnaczcionkaakapitu"/>
    <w:uiPriority w:val="99"/>
    <w:semiHidden/>
    <w:unhideWhenUsed/>
    <w:rsid w:val="00934BA1"/>
    <w:rPr>
      <w:sz w:val="16"/>
      <w:szCs w:val="16"/>
    </w:rPr>
  </w:style>
  <w:style w:type="paragraph" w:styleId="Tekstkomentarza">
    <w:name w:val="annotation text"/>
    <w:basedOn w:val="Normalny"/>
    <w:link w:val="TekstkomentarzaZnak"/>
    <w:uiPriority w:val="99"/>
    <w:semiHidden/>
    <w:unhideWhenUsed/>
    <w:rsid w:val="00934BA1"/>
    <w:rPr>
      <w:sz w:val="20"/>
      <w:szCs w:val="20"/>
    </w:rPr>
  </w:style>
  <w:style w:type="character" w:customStyle="1" w:styleId="TekstkomentarzaZnak">
    <w:name w:val="Tekst komentarza Znak"/>
    <w:basedOn w:val="Domylnaczcionkaakapitu"/>
    <w:link w:val="Tekstkomentarza"/>
    <w:uiPriority w:val="99"/>
    <w:semiHidden/>
    <w:rsid w:val="00934B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34BA1"/>
    <w:rPr>
      <w:b/>
      <w:bCs/>
    </w:rPr>
  </w:style>
  <w:style w:type="character" w:customStyle="1" w:styleId="TematkomentarzaZnak">
    <w:name w:val="Temat komentarza Znak"/>
    <w:basedOn w:val="TekstkomentarzaZnak"/>
    <w:link w:val="Tematkomentarza"/>
    <w:uiPriority w:val="99"/>
    <w:semiHidden/>
    <w:rsid w:val="00934BA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3C7CE2"/>
    <w:pPr>
      <w:tabs>
        <w:tab w:val="center" w:pos="4536"/>
        <w:tab w:val="right" w:pos="9072"/>
      </w:tabs>
    </w:pPr>
  </w:style>
  <w:style w:type="character" w:customStyle="1" w:styleId="NagwekZnak">
    <w:name w:val="Nagłówek Znak"/>
    <w:basedOn w:val="Domylnaczcionkaakapitu"/>
    <w:link w:val="Nagwek"/>
    <w:uiPriority w:val="99"/>
    <w:rsid w:val="003C7C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7CE2"/>
    <w:pPr>
      <w:tabs>
        <w:tab w:val="center" w:pos="4536"/>
        <w:tab w:val="right" w:pos="9072"/>
      </w:tabs>
    </w:pPr>
  </w:style>
  <w:style w:type="character" w:customStyle="1" w:styleId="StopkaZnak">
    <w:name w:val="Stopka Znak"/>
    <w:basedOn w:val="Domylnaczcionkaakapitu"/>
    <w:link w:val="Stopka"/>
    <w:uiPriority w:val="99"/>
    <w:rsid w:val="003C7CE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B94A-57B7-4059-B684-4E840CFF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4138</TotalTime>
  <Pages>12</Pages>
  <Words>4107</Words>
  <Characters>24647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562</cp:revision>
  <cp:lastPrinted>2025-06-05T13:07:00Z</cp:lastPrinted>
  <dcterms:created xsi:type="dcterms:W3CDTF">2021-05-18T11:38:00Z</dcterms:created>
  <dcterms:modified xsi:type="dcterms:W3CDTF">2025-06-06T08:15:00Z</dcterms:modified>
</cp:coreProperties>
</file>