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09" w:rsidRPr="00705909" w:rsidRDefault="001E6574" w:rsidP="00705909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1E6574">
        <w:rPr>
          <w:rFonts w:ascii="Times New Roman" w:hAnsi="Times New Roman" w:cs="Times New Roman"/>
          <w:b/>
        </w:rPr>
        <w:t xml:space="preserve">Informacja dodatkowa do sprawozdania finansowego </w:t>
      </w:r>
      <w:r w:rsidR="001F54DC">
        <w:rPr>
          <w:rFonts w:ascii="Times New Roman" w:hAnsi="Times New Roman" w:cs="Times New Roman"/>
          <w:b/>
        </w:rPr>
        <w:t xml:space="preserve">Szkoły Podstawowej w Pacynie </w:t>
      </w:r>
      <w:r w:rsidR="0082726D">
        <w:rPr>
          <w:rFonts w:ascii="Times New Roman" w:hAnsi="Times New Roman" w:cs="Times New Roman"/>
          <w:b/>
        </w:rPr>
        <w:t>za 2021</w:t>
      </w:r>
      <w:r w:rsidR="00705909">
        <w:rPr>
          <w:rFonts w:ascii="Times New Roman" w:hAnsi="Times New Roman" w:cs="Times New Roman"/>
          <w:b/>
        </w:rPr>
        <w:t xml:space="preserve"> rok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70"/>
      </w:tblGrid>
      <w:tr w:rsidR="003D077D" w:rsidRPr="003D077D" w:rsidTr="007D003B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3D077D" w:rsidRPr="003D077D" w:rsidTr="007D003B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nazwę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 xml:space="preserve"> jednostki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450BF6" w:rsidP="003D077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w Pacynie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siedzibę jednostki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450BF6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Kopycińskiego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5, 09-541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adres jednostki</w:t>
            </w:r>
          </w:p>
        </w:tc>
      </w:tr>
      <w:tr w:rsidR="003D077D" w:rsidRPr="003D077D" w:rsidTr="003D077D">
        <w:trPr>
          <w:trHeight w:hRule="exact" w:val="514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450BF6" w:rsidP="003D07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Kopycińskiego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5, 09-541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B37539" w:rsidP="007059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0BF6">
              <w:rPr>
                <w:rFonts w:ascii="Times New Roman" w:hAnsi="Times New Roman" w:cs="Times New Roman"/>
              </w:rPr>
              <w:t xml:space="preserve">8520Z, 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4F520C" w:rsidP="00827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8272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r. – 31.12.202</w:t>
            </w:r>
            <w:r w:rsidR="0082726D">
              <w:rPr>
                <w:rFonts w:ascii="Times New Roman" w:hAnsi="Times New Roman" w:cs="Times New Roman"/>
              </w:rPr>
              <w:t>1</w:t>
            </w:r>
            <w:r w:rsidR="003D077D">
              <w:rPr>
                <w:rFonts w:ascii="Times New Roman" w:hAnsi="Times New Roman" w:cs="Times New Roman"/>
              </w:rPr>
              <w:t>r.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wskazanie,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że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sprawozdanie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finansowe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zawiera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dane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łączne,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jeżeli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skład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nadrzędnej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 samorządu terytorialnego wchodzą jednostki sporządzające samodzielne sprawozdania finansowe</w:t>
            </w:r>
          </w:p>
        </w:tc>
      </w:tr>
      <w:tr w:rsidR="003D077D" w:rsidRPr="003D077D" w:rsidTr="007D003B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450B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Sprawozdanie finansowe zawiera dane jednostki -  </w:t>
            </w:r>
            <w:r w:rsidR="00450BF6">
              <w:rPr>
                <w:rFonts w:ascii="Times New Roman" w:hAnsi="Times New Roman" w:cs="Times New Roman"/>
              </w:rPr>
              <w:t>Szkoły Podstawowej</w:t>
            </w:r>
            <w:r>
              <w:rPr>
                <w:rFonts w:ascii="Times New Roman" w:hAnsi="Times New Roman" w:cs="Times New Roman"/>
              </w:rPr>
              <w:t xml:space="preserve"> w Pacynie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omówienie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przyjętych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 Gminy Pacyna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metod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wyceny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pasywów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(także amortyzacji)</w:t>
            </w:r>
          </w:p>
        </w:tc>
      </w:tr>
      <w:tr w:rsidR="003D077D" w:rsidRPr="003D077D" w:rsidTr="00666215">
        <w:trPr>
          <w:trHeight w:hRule="exact" w:val="1120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Aktywa i pasywa wyceniane są przy uwzględnieniu nadrzędnych zasad rachunkowości, w sposób przewidziany ustawą o rachunkowości - informacje wg. załącznika nr 1.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Zasady stosowane w prowadzeniu ksiąg rachunkowych:</w:t>
            </w:r>
          </w:p>
          <w:p w:rsidR="003D077D" w:rsidRPr="003D077D" w:rsidRDefault="00731051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Środki trwałe </w:t>
            </w:r>
            <w:r w:rsidR="003D077D" w:rsidRPr="003D077D">
              <w:rPr>
                <w:rFonts w:ascii="Times New Roman" w:hAnsi="Times New Roman" w:cs="Times New Roman"/>
                <w:sz w:val="20"/>
                <w:szCs w:val="20"/>
              </w:rPr>
              <w:t>oraz wartości niematerialne i prawne umarza się lub amortyzuje według stawek określonych w przepisach o podatku dochodowym od osób prawnych.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Środki trwałe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ujm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uje się w ewidencji  na koncie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 (środki trwałe), wartości niematerialne i prawne na koncie 020 (wartości niematerialne i prawne) oraz na koncie 071 (umorzenie środków trwałych oraz wartości niematerialnych i prawnych)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Odpisów umorzeniowych dokonuje się począwszy od miesiąca następującego po miesiącu przyjęcia środka trwałego lub wartości niematerialnej i prawnej do używania.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Zakończenie odpisów umorzeniowych następuje nie później niż z chwilą zrównania odpisów umorzeniowych z wartością początkową środka trwałego lub przeznaczenia go do likwidacji, sprzedaży lub stwierdzenia jego niedoboru.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 początkowa środków trwałych i dotychczas dokonane odpisy umorzeniowe podlegają aktualizacji zgodnie z zasadami określonymi w odrębnych przepisach, a wyniki aktualizacji odnoszone są na fundusz.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Odpisy umorzeniowe środków trwałych oraz wartości niematerialnych i prawnych ujmuje się w księgach rachunkowych na koniec </w:t>
            </w:r>
            <w:r w:rsidR="00DD22CE">
              <w:rPr>
                <w:rFonts w:ascii="Times New Roman" w:hAnsi="Times New Roman" w:cs="Times New Roman"/>
                <w:sz w:val="20"/>
                <w:szCs w:val="20"/>
              </w:rPr>
              <w:t>roku budżetowego pod datą 31 grudnia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Jednorazowo, przez spisanie w koszty w miesiącu przyjęcia do używania, umarza się: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książki i inne zbiory biblioteczne,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8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środki dydaktyczne służące procesowi dydaktyczno-wychowawczemu realizowanemu w szkołach i placówkach oświatowych,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odzież i umundurowanie,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meble i dywany,</w:t>
            </w:r>
          </w:p>
          <w:p w:rsid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pozostałe środki trwałe (wyposażenie) oraz wartości niematerialne i prawne o wartości mieszczącej się </w:t>
            </w:r>
            <w:r w:rsidR="00666215">
              <w:rPr>
                <w:rFonts w:ascii="Times New Roman" w:hAnsi="Times New Roman" w:cs="Times New Roman"/>
                <w:sz w:val="20"/>
                <w:szCs w:val="20"/>
              </w:rPr>
              <w:t xml:space="preserve">według przepisów podatkowych o zaliczeniu przedmiotu do środka trwałego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 których odpisy amortyzacyjne są uznawane za koszty uzyskania przychodu w 100 % ich wartości</w:t>
            </w:r>
            <w:r w:rsidR="00731051">
              <w:rPr>
                <w:rFonts w:ascii="Times New Roman" w:hAnsi="Times New Roman" w:cs="Times New Roman"/>
                <w:sz w:val="20"/>
                <w:szCs w:val="20"/>
              </w:rPr>
              <w:t xml:space="preserve"> w momencie oddania do używania,</w:t>
            </w:r>
          </w:p>
          <w:p w:rsidR="00DD22CE" w:rsidRDefault="00DD22CE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środki trwałe ujmowane się ewidencji na koncie 013 (pozostałe środki trwałe) i na koncie 072 (umorzenie pozostałych środków trwałych, wartości niematerialnych i prawnych oraz zbiorów bibliotecznych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wartości początkowej, W bilansie pozostałe środki trwałe nie stanowią żadnej wartości, gdyż są jednorazowo spisywane w koszty (umarzane) w miesiącu przyjęcia ich do używania,</w:t>
            </w:r>
          </w:p>
          <w:p w:rsidR="00A9283E" w:rsidRDefault="00A9283E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ewidencję ilościowo-wartościową prowadzi się dla następujących grup wyposażenia: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sprzęt komputerowy stanowiący pomoce dydaktyczne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pozostały sprzęt komputerowy o wartości niższej niż wartość decydująca wg. przepisów podatkowych o zaliczeniu przedmiotu do środka trwałego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sprzęt audiowizualny, maszyny, aparaty, urządzenia oraz pozostały sprzęt techniczny i muzyczny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meble biurowe i szkolne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283E" w:rsidRPr="003D077D" w:rsidRDefault="00A9283E" w:rsidP="009333A6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71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h)    pozostały sprzęt – wyposażenie podlega tylko ewidencji pozabilansowej ilościowej w księgach   założonych na poszczególne obiekty. Ewidencja ilościowa prowadzona jest dla następującego wyposażenia: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drobne pomoce dydaktyczne, spr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bi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urowy i wyposażenie pomieszczeń np. kosze wieszaki.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 umarza się gruntów oraz dóbr kultury.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Środki trwałe oraz wartości niematerialne i prawne amortyzuje się metodą 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liniową.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 dzień bilansowy środki trwałe (z wyjątkiem gruntów) wycenia się w wartości netto tj. z uwzględnieniem odpisów umorzeniowych ustalonych na dzień bilansowy.</w:t>
            </w:r>
          </w:p>
          <w:p w:rsidR="003D077D" w:rsidRPr="003D077D" w:rsidRDefault="003D077D" w:rsidP="000B097E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Gospodarka materiałowa podlega ewidencji ilościowo-wartościowej i rozchód materiałów wycenia się przy zastosowaniu metody </w:t>
            </w:r>
            <w:r w:rsidR="000B097E">
              <w:rPr>
                <w:rFonts w:ascii="Times New Roman" w:hAnsi="Times New Roman" w:cs="Times New Roman"/>
                <w:sz w:val="20"/>
                <w:szCs w:val="20"/>
              </w:rPr>
              <w:t>FIF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 w:rsidR="000B097E">
              <w:rPr>
                <w:rFonts w:ascii="Times New Roman" w:hAnsi="Times New Roman" w:cs="Times New Roman"/>
                <w:sz w:val="20"/>
                <w:szCs w:val="20"/>
              </w:rPr>
              <w:t xml:space="preserve"> Do materiałów objętych gospodarką magazynową zalicza się: opał na cele grzewcze oraz artykuły spożywcze na potrzeby stołówki. 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D077D" w:rsidRPr="003D077D" w:rsidTr="000B097E">
        <w:trPr>
          <w:trHeight w:hRule="exact" w:val="22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B097E" w:rsidRPr="003D077D" w:rsidRDefault="003D077D" w:rsidP="007D003B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Inne istotne informacje w zakresie przyjętych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rachunkowości.</w:t>
            </w:r>
          </w:p>
        </w:tc>
      </w:tr>
      <w:tr w:rsidR="003D077D" w:rsidRPr="003D077D" w:rsidTr="007D003B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i objaśnienia obejmują w szczególności: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3D077D">
        <w:trPr>
          <w:trHeight w:hRule="exact" w:val="153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szczegółowy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grup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rodzajowych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nabycia,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rozchodu,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przemieszczenia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wewnętrznego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końcowy,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amortyzowanego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2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aktualną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rynkową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dóbr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dysponuje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informacjami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0B097E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nie posiada aktualnej wartości rynkowej środków trwałych.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dokonanych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odpisów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aktualizujących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odrębnie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 gruntów użytkowanych wieczyście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0B097E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nieamortyzowanych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nieumarzanych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jednostkę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używanych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3D077D" w:rsidRPr="003D077D" w:rsidTr="00B37539">
        <w:trPr>
          <w:trHeight w:hRule="exact" w:val="32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- informacje wg. załącznika nr 3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liczbę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posiadanych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papierów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wartościowych,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akcji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udziałów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dłużnych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papierów wartościowych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dane o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odpisach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aktualizujących wartość należności, ze wskazaniem stanu na początek roku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3D077D" w:rsidRPr="003D077D" w:rsidTr="005E6B30">
        <w:trPr>
          <w:trHeight w:hRule="exact" w:val="3912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- informacje wg. załącznika nr 4</w:t>
            </w:r>
          </w:p>
          <w:p w:rsidR="00773902" w:rsidRDefault="00773902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ewidencji odpisów aktualizujących należności, których spłata zostanie uznana za wątpliwą służy konto 290. Na koniec roku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należności wątpliwe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naliczone odsetki od należności ujmuje się zapisem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konta „2” i Ma 720 i jeżeli utworzony zostanie odpis aktualizujący należności wątpliwych to operacja ta zostanie zapisana na stronie Ma konta 290 w korespondencji z kontem 761, będzie to zapis wtórny do wcześniejszego ujęcia odsetek </w:t>
            </w:r>
            <w:r w:rsidR="00666215">
              <w:rPr>
                <w:rFonts w:ascii="Times New Roman" w:hAnsi="Times New Roman" w:cs="Times New Roman"/>
                <w:sz w:val="20"/>
                <w:szCs w:val="20"/>
              </w:rPr>
              <w:t xml:space="preserve">i należności wątpliwych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koncie 720 w korespondencji z kontem 221.Tworzac odpisy aktualizujące należy kierować się zasadami określonymi w przepisach art. 35b ustawy o rachunkowości. Z przepisu art. 35b ust. 2 ustawy o rachunkowości wynika, że odpisy aktualizujące należności zalicza się odpowiednio do pozostałych kosztów operacyjnych lub finansowanych, zależnie od rodzaju należności, której odpis należy. Jeżeli zatem należność w momencie zarachowania zwiększyła przychody operacyjne to koszty odpisów aktualizujących należy zaliczyć do pozostałych kosztów operacyjnych konta 761 zgodnie z </w:t>
            </w:r>
            <w:r w:rsidR="005E6B30">
              <w:rPr>
                <w:rFonts w:ascii="Times New Roman" w:hAnsi="Times New Roman" w:cs="Times New Roman"/>
                <w:sz w:val="20"/>
                <w:szCs w:val="20"/>
              </w:rPr>
              <w:t xml:space="preserve">ustawową definicją pozostałych kosztów operacyjnych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(art.</w:t>
            </w:r>
            <w:r w:rsidR="005E6B30">
              <w:rPr>
                <w:rFonts w:ascii="Times New Roman" w:hAnsi="Times New Roman" w:cs="Times New Roman"/>
                <w:sz w:val="20"/>
                <w:szCs w:val="20"/>
              </w:rPr>
              <w:t xml:space="preserve"> 3 ust. 1 pkt. 32 </w:t>
            </w:r>
            <w:proofErr w:type="spellStart"/>
            <w:r w:rsidR="005E6B30">
              <w:rPr>
                <w:rFonts w:ascii="Times New Roman" w:hAnsi="Times New Roman" w:cs="Times New Roman"/>
                <w:sz w:val="20"/>
                <w:szCs w:val="20"/>
              </w:rPr>
              <w:t>uor</w:t>
            </w:r>
            <w:proofErr w:type="spellEnd"/>
            <w:r w:rsidR="005E6B30">
              <w:rPr>
                <w:rFonts w:ascii="Times New Roman" w:hAnsi="Times New Roman" w:cs="Times New Roman"/>
                <w:sz w:val="20"/>
                <w:szCs w:val="20"/>
              </w:rPr>
              <w:t>). Jeżeli przypisane należności powodowało zwiększenie przychodów finansowych to koszty odpisów aktualizujących zwiększają koszty finansowe (konto 751). Odpisy aktualizujące należności zgodnie z ustawy o rachunkowości zmniejszają wartość aktywów a zatem winny być zaliczone do kosztów a nie na zmniejszenie przychodów.</w:t>
            </w:r>
          </w:p>
          <w:p w:rsidR="00773902" w:rsidRDefault="00773902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902" w:rsidRPr="003D077D" w:rsidRDefault="00773902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stanie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rezerw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utworzenia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początek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obrotowego,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zwiększeniach,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wykorzystaniu, rozwiązaniu i stanie końcowym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E6B30">
              <w:rPr>
                <w:rFonts w:ascii="Times New Roman" w:hAnsi="Times New Roman" w:cs="Times New Roman"/>
                <w:sz w:val="20"/>
                <w:szCs w:val="20"/>
              </w:rPr>
              <w:t>Jednostka nie posiada rezerw na zobowiązania.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podział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zobowiązań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długoterminowych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według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pozycji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bilansu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pozostałym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od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dnia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1 roku do 3 lat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3 do 5 lat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5 lat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kwalifikuje umowy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leasingu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przepisami podatkowymi (leasing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operacyjny),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przepisów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byłby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leasing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zwrotny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25083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zabezpieczonych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jednostki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wskazaniem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formy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tych zabezpieczeń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25083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Informację podaje Urząd Gminy Pacyna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2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2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D077D" w:rsidRPr="003D077D" w:rsidTr="00325083">
        <w:trPr>
          <w:trHeight w:hRule="exact" w:val="71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Wyłączenia z tytułu rozliczeń w</w:t>
            </w:r>
            <w:r w:rsidR="0082726D">
              <w:rPr>
                <w:rFonts w:ascii="Times New Roman" w:hAnsi="Times New Roman" w:cs="Times New Roman"/>
                <w:sz w:val="20"/>
                <w:szCs w:val="20"/>
              </w:rPr>
              <w:t>ystępujących na dzień 31.12.2021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roku pomiędzy jednostkami.</w:t>
            </w:r>
          </w:p>
          <w:p w:rsidR="00325083" w:rsidRPr="003D077D" w:rsidRDefault="00325083" w:rsidP="00450B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wystąpiły r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ozliczenia pomiędzy </w:t>
            </w:r>
            <w:r w:rsidR="00450BF6">
              <w:rPr>
                <w:rFonts w:ascii="Times New Roman" w:hAnsi="Times New Roman" w:cs="Times New Roman"/>
                <w:sz w:val="20"/>
                <w:szCs w:val="20"/>
              </w:rPr>
              <w:t>Szkołą Podstawową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 w Pacynie, a innymi jednostkami.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wysokość odpisów aktualizujących wartość zapasów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3D077D" w:rsidRPr="003D077D" w:rsidTr="00B37539">
        <w:trPr>
          <w:trHeight w:hRule="exact" w:val="36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5083" w:rsidRPr="003D077D" w:rsidRDefault="003D077D" w:rsidP="00B37539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pozycji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przychodów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kosztów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nadzwyczajnej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wystąpiły incydentalnie</w:t>
            </w:r>
          </w:p>
        </w:tc>
      </w:tr>
      <w:tr w:rsidR="003D077D" w:rsidRPr="003D077D" w:rsidTr="00B37539">
        <w:trPr>
          <w:trHeight w:hRule="exact" w:val="411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5083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5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25083">
              <w:rPr>
                <w:rFonts w:ascii="Times New Roman" w:hAnsi="Times New Roman" w:cs="Times New Roman"/>
              </w:rPr>
              <w:t>Nie dotyczy.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 tym: informacje o środkach zgromadzonych na rachunku VAT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 xml:space="preserve"> – Nie dotyczy.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wymienione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powyżej,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mogłyby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istotny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wpłynąć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majątkowej i finansowej oraz wynik finansowy jednostki</w:t>
            </w:r>
          </w:p>
        </w:tc>
      </w:tr>
      <w:tr w:rsidR="003D077D" w:rsidRPr="003D077D" w:rsidTr="00A03256">
        <w:trPr>
          <w:trHeight w:hRule="exact" w:val="199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dotyczących lat ubiegłych, ujętych w sprawozdaniu finansowym roku obrotowego,</w:t>
            </w:r>
          </w:p>
          <w:p w:rsidR="003D077D" w:rsidRP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jakie nastąpiły po dniu bilansowym, a nieuwzględnionych w sprawozdaniu finansowym,</w:t>
            </w:r>
          </w:p>
          <w:p w:rsidR="003D077D" w:rsidRP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zmiany w polityce rachunkowości,</w:t>
            </w:r>
          </w:p>
          <w:p w:rsid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aktywów i pasywów dot. Państwowych Funduszy Celowych (np. PFRON, Fundusz Pracy),</w:t>
            </w:r>
          </w:p>
          <w:p w:rsidR="00A03256" w:rsidRPr="003D077D" w:rsidRDefault="00A03256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 wystąpiły inne zadania mający wpływ na ocenę sytuacji majątkowej i finansowej </w:t>
            </w:r>
            <w:r w:rsidR="00450B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Szkoły Podstawowej w Pacynie </w:t>
            </w:r>
            <w:r w:rsidR="00827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2021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rok.</w:t>
            </w:r>
          </w:p>
          <w:p w:rsidR="003D077D" w:rsidRPr="003D077D" w:rsidRDefault="003D077D" w:rsidP="00325083">
            <w:pPr>
              <w:pStyle w:val="Default"/>
              <w:ind w:left="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E6574" w:rsidRDefault="001E6574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A335C6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827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A335C6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A335C6" w:rsidRDefault="00A335C6" w:rsidP="00A335C6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92"/>
        <w:gridCol w:w="6095"/>
        <w:gridCol w:w="1276"/>
        <w:gridCol w:w="1777"/>
      </w:tblGrid>
      <w:tr w:rsidR="007D003B" w:rsidRPr="007D003B" w:rsidTr="007D003B">
        <w:trPr>
          <w:trHeight w:val="4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D28"/>
          </w:p>
          <w:p w:rsidR="00A335C6" w:rsidRDefault="00A335C6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D003B" w:rsidRPr="007D003B" w:rsidRDefault="007D003B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0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Pkt.I.4. Informacji dodatkowej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0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Przyjęte zasady (polityki) rachunkowości, w tym metody wyceny aktywów i pasywów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wyceny aktywów i pasywów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71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8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8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1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9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 w budowie (inwestycje)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wysokości ogółu kosztów pozostających w bezpośrednim związku z ich nabyciem lub wytworzeniem, pomniejszonych o 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39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innych jednostkach oraz inne inwestycje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5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0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jednostkach podporządkowanych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37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metodą praw własności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2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Inwestycje krótkoterminowe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(wartości) rynkowej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7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(wartości) rynkowej, zależnie od tego, która z nich jest niższa albo według skorygowanej ceny nabycia, jeżeli dla danego składnika aktywów został określony termin wymagalności, a krótkoterminowe inwestycje, dla których nie istnieje aktywny rynek, w inny sposób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Rzeczowe składniki aktywów obrotowych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 lub kosztów wytworzenia nie wyższych od cen ich sprzedaży netto na dzień bilansowy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Należności i udzielone pożyczki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wymaganej zapłaty, z zachowaniem zasady ostrożności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5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wymagającej zapłaty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9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 czym zobowiązania finansowe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nabycia, a jeżeli jednostka przeznacza je do sprzedaży w okresie do 3 miesięcy, to według wartości rynkowej lub inaczej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Rezerwy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uzasadnionej, wiarygodnie oszacowanej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(akcje) własne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Kapitały (fundusze) własne oraz pozostałe aktywa i pasywa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wartości nominalnej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BD0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2-03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p w:rsidR="005C776F" w:rsidRDefault="005C776F" w:rsidP="005C776F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1027" w:type="dxa"/>
        <w:tblInd w:w="-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423"/>
        <w:gridCol w:w="888"/>
        <w:gridCol w:w="1062"/>
        <w:gridCol w:w="860"/>
        <w:gridCol w:w="975"/>
        <w:gridCol w:w="863"/>
        <w:gridCol w:w="930"/>
        <w:gridCol w:w="893"/>
        <w:gridCol w:w="881"/>
        <w:gridCol w:w="840"/>
        <w:gridCol w:w="840"/>
      </w:tblGrid>
      <w:tr w:rsidR="00EA340E" w:rsidRPr="00EA340E" w:rsidTr="00453D3B">
        <w:trPr>
          <w:trHeight w:val="405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Załącznik nr 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453D3B">
        <w:trPr>
          <w:trHeight w:val="405"/>
        </w:trPr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Pkt.II.1.1. Informacji dodatkowej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ind w:right="-10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453D3B">
        <w:trPr>
          <w:trHeight w:val="405"/>
        </w:trPr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Główne składniki aktywów trwałych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453D3B">
        <w:trPr>
          <w:trHeight w:val="40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453D3B">
        <w:trPr>
          <w:trHeight w:val="6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Lp.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 xml:space="preserve">Nazwa grupy rodzajowej składnika aktywów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- stan na początek roku obrotowego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Ogółem zwiększenie wartości (aktualizacja, przychody, przemieszczenie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Ogółem zmniejszenie wartości</w:t>
            </w: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(aktualizacja, zbycie, likwidacja, inne)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- sta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n na koniec roku obrotowego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(3+4-5</w:t>
            </w: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netto składników aktywów</w:t>
            </w:r>
          </w:p>
        </w:tc>
      </w:tr>
      <w:tr w:rsidR="00EA340E" w:rsidRPr="00EA340E" w:rsidTr="00453D3B">
        <w:trPr>
          <w:trHeight w:val="142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Umorzenie - stan na początek roku obrotowego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Zwiększenie umorzenia (aktualizacja, amortyzacja za rok obrotowy)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Zmniejszenie umorzenia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Umorzenie - st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an na koniec roku obrotowego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(7+8-9</w:t>
            </w: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stan n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a początek roku obrotowego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(3-7</w:t>
            </w: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 xml:space="preserve">stan na 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koniec roku obrotowego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(6-10</w:t>
            </w: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</w:tr>
      <w:tr w:rsidR="00EA340E" w:rsidRPr="00EA340E" w:rsidTr="00453D3B">
        <w:trPr>
          <w:trHeight w:val="2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 w:rsidR="00EA340E"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EA340E" w:rsidP="00DE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EA340E" w:rsidRPr="00EA340E" w:rsidTr="00453D3B">
        <w:trPr>
          <w:trHeight w:val="6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Wartości niematerialne i prawne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82726D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1832,00</w:t>
            </w:r>
            <w:r w:rsidR="000D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0D6E5D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1832,00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A340E" w:rsidRPr="00EA340E" w:rsidRDefault="00EA1ED6" w:rsidP="00827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A340E" w:rsidRPr="00EA340E" w:rsidRDefault="0082726D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549,60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A340E" w:rsidRPr="00EA340E" w:rsidRDefault="00EA340E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A340E" w:rsidRPr="00EA340E" w:rsidRDefault="00EA1ED6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1ED6" w:rsidP="0007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1694,60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82726D" w:rsidP="0007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1145,00</w:t>
            </w:r>
          </w:p>
        </w:tc>
      </w:tr>
      <w:tr w:rsidR="00453D3B" w:rsidRPr="00EA340E" w:rsidTr="00453D3B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Środki trwałe: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21969,90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21969,90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827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827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21969,90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0D6E5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21969,90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82726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0D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453D3B" w:rsidRPr="00EA340E" w:rsidTr="00453D3B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Grunty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3D3B" w:rsidRPr="00EA340E" w:rsidTr="00453D3B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Budynki i lokale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3D3B" w:rsidRPr="00EA340E" w:rsidTr="00453D3B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Obiekty inżynierii lądowej i wodnej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3D3B" w:rsidRPr="00EA340E" w:rsidTr="00453D3B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Kotły i maszyny energetyczne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3D3B" w:rsidRPr="00EA340E" w:rsidTr="00453D3B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Maszyny, urządzenia i aparaty ogólnego zastosowania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3D3B" w:rsidRPr="00EA340E" w:rsidTr="00453D3B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Maszyny, urządzenia i aparaty specjalistyczne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12877,10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12877,10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12877,10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12877,10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53D3B" w:rsidRPr="00EA340E" w:rsidTr="00453D3B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Urządzenia techniczne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53D3B" w:rsidRPr="00EA340E" w:rsidTr="00453D3B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53D3B" w:rsidRPr="00EA340E" w:rsidTr="00453D3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Inne środki trwałe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9092,80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9092,80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82726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9092,80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0D6E5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9092,80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82726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0D6E5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453D3B" w:rsidRPr="00EA340E" w:rsidTr="00453D3B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Inwentarz żywy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3D3B" w:rsidRPr="00EA340E" w:rsidTr="00453D3B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Pozostałe wyposażenie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82726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465069,79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82726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82726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467277,79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82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8272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465069,79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82726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2208,00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82726D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467277,79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53D3B" w:rsidRPr="00EA340E" w:rsidTr="00453D3B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Księgozbiór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82726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99617,98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82726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18798,02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82726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118416,00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82726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99617,98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82726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18798,02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82726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118416,00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</w:tbl>
    <w:p w:rsidR="007D003B" w:rsidRDefault="007D003B" w:rsidP="00EA340E">
      <w:pPr>
        <w:spacing w:line="360" w:lineRule="auto"/>
        <w:ind w:left="-284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308"/>
        <w:gridCol w:w="1122"/>
        <w:gridCol w:w="974"/>
        <w:gridCol w:w="96"/>
        <w:gridCol w:w="1270"/>
        <w:gridCol w:w="1338"/>
        <w:gridCol w:w="1482"/>
        <w:gridCol w:w="1099"/>
        <w:gridCol w:w="31"/>
        <w:gridCol w:w="110"/>
        <w:gridCol w:w="1829"/>
        <w:gridCol w:w="601"/>
      </w:tblGrid>
      <w:tr w:rsidR="005C776F" w:rsidRPr="00EA340E" w:rsidTr="00450BF6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827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  <w:tr w:rsidR="00EA340E" w:rsidRPr="00EA340E" w:rsidTr="00EA340E">
        <w:trPr>
          <w:gridAfter w:val="1"/>
          <w:wAfter w:w="601" w:type="dxa"/>
          <w:trHeight w:val="405"/>
        </w:trPr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847" w:rsidRDefault="00DE0847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E0847" w:rsidRDefault="00DE0847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E0847" w:rsidRDefault="00DE0847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E0847" w:rsidRDefault="00DE0847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E0847" w:rsidRDefault="00DE0847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405"/>
        </w:trPr>
        <w:tc>
          <w:tcPr>
            <w:tcW w:w="3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Pkt.II.1.5. Informacji dodatkowej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405"/>
        </w:trPr>
        <w:tc>
          <w:tcPr>
            <w:tcW w:w="5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nieamortyzowane i nieumarzane 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276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według KŚT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w trakcie roku obrotowego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(3+4-5)</w:t>
            </w:r>
          </w:p>
        </w:tc>
      </w:tr>
      <w:tr w:rsidR="00EA340E" w:rsidRPr="00EA340E" w:rsidTr="00EA340E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26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110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i lokale oraz spółdzielcze prawo do lokalu użytkowego i spółdzielcze własnościowe prawo do lokalu mieszkalnego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Obiekty inżynierii lądowej i wodnej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Kotły i maszyny energetyczne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ogólnego zastosowania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specjalistyczne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Urządzenia techniczne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Narzędzia, przyrządy, ruchomości i wyposażenie, gdzie indziej niesklasyfikowane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Inwentarz żywy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5C776F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22-03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tbl>
      <w:tblPr>
        <w:tblW w:w="10000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60"/>
        <w:gridCol w:w="1960"/>
        <w:gridCol w:w="1460"/>
        <w:gridCol w:w="1600"/>
        <w:gridCol w:w="1260"/>
      </w:tblGrid>
      <w:tr w:rsidR="00EA340E" w:rsidRPr="00EA340E" w:rsidTr="007F37B0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7F37B0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Pkt.II.1.7. Informacji dodatkowej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7F37B0">
        <w:trPr>
          <w:trHeight w:val="40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odpisów aktualizujących wartość należności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7F37B0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7F37B0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należności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odpisów w ciągu roku obrotowego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EA340E" w:rsidRPr="00EA340E" w:rsidTr="007F37B0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zwiększenia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zmniejszenia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7F37B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A340E" w:rsidRPr="00EA340E" w:rsidTr="00740754">
        <w:trPr>
          <w:trHeight w:val="51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ogółem,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74075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budżetowe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74075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należność główna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74075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  <w:r w:rsidR="00BD03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C63E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2-03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</w:t>
                  </w:r>
                  <w:r w:rsidR="00C63E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Pr="007D003B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873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72"/>
        <w:gridCol w:w="1271"/>
        <w:gridCol w:w="987"/>
        <w:gridCol w:w="1412"/>
        <w:gridCol w:w="1413"/>
        <w:gridCol w:w="987"/>
        <w:gridCol w:w="1271"/>
      </w:tblGrid>
      <w:tr w:rsidR="00EA340E" w:rsidRPr="00EA340E" w:rsidTr="00EA340E">
        <w:trPr>
          <w:trHeight w:val="405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Pkt.II.1.9. Informacji dodatkowej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według okresów wymagalności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wobec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wymagalności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(4+5+6+7)</w:t>
            </w:r>
          </w:p>
        </w:tc>
      </w:tr>
      <w:tr w:rsidR="00EA340E" w:rsidRPr="00EA340E" w:rsidTr="00EA340E">
        <w:trPr>
          <w:trHeight w:val="6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 roku do 3 lat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3 lat do 5 lat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 lat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A340E" w:rsidRPr="00EA340E" w:rsidTr="00EA340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długoterminowe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 tytułu dostaw i usług z tytułu dostaw i usług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wobec budżetów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ubezpieczeń i innych świadczeń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wynagrodzeń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zobowiązania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Sumy obce (depozytowe, zabezpieczenie wykonania umów)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8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Rozliczenia z tytułu środków na wydatki budżetowe i z tytułu dochodów budżetowych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5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F520C" w:rsidRDefault="005C776F" w:rsidP="004F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22-03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5C776F" w:rsidRPr="00EA340E" w:rsidRDefault="005C776F" w:rsidP="004F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1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700"/>
        <w:gridCol w:w="2140"/>
        <w:gridCol w:w="1860"/>
      </w:tblGrid>
      <w:tr w:rsidR="00EA340E" w:rsidRPr="00EA340E" w:rsidTr="00EA340E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Pkt.II.1.13. Informacji dodatkowej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Istotne pozycje rozliczeń międzyokresowych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(tytuły)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EA340E" w:rsidRPr="00EA340E" w:rsidTr="00EA340E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A340E" w:rsidRPr="00EA340E" w:rsidTr="00EA340E">
        <w:trPr>
          <w:trHeight w:val="8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czynne rozliczenia międzyokresowe kosztów,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koszty uruchomienia nowej produkcji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opłacone z góry czynsze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prenumeraty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polisy ubezpieczenia osób i składników majątku)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rozliczenia międzyokresowe przychodów,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ujemna wartość firmy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wielkość dotacji na budowę środków trwałych, na prace rozwojowe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wartość nieodpłatnie otrzymanych środków trwałych)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22-03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p w:rsidR="005C776F" w:rsidRDefault="005C776F" w:rsidP="005C776F">
      <w:pPr>
        <w:spacing w:line="360" w:lineRule="auto"/>
        <w:contextualSpacing/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212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21"/>
        <w:gridCol w:w="2131"/>
      </w:tblGrid>
      <w:tr w:rsidR="00EA340E" w:rsidRPr="00EA340E" w:rsidTr="00EA340E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Pkt.II.1.15. Informacji dodatkowej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Wypłacone świadczenia pracownicze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wypłaconych środków pieniężnych</w:t>
            </w: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340E" w:rsidRPr="00EA340E" w:rsidTr="0082726D">
        <w:trPr>
          <w:trHeight w:val="495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pracownicze: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0D7503" w:rsidP="0042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2813961,17</w:t>
            </w:r>
          </w:p>
        </w:tc>
      </w:tr>
      <w:tr w:rsidR="00EA340E" w:rsidRPr="00EA340E" w:rsidTr="00450BF6">
        <w:trPr>
          <w:trHeight w:val="8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wynagrodzeń z osobami fizycznymi zatrudnionymi na podstawie umowy o pracę, umowy zlecenia, umowy o dzieło, umowy agencyjnej i innych umów  zgodnie z odrębnymi przepisami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8957F5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2049968,52</w:t>
            </w:r>
          </w:p>
        </w:tc>
      </w:tr>
      <w:tr w:rsidR="00EA340E" w:rsidRPr="00EA340E" w:rsidTr="00450BF6">
        <w:trPr>
          <w:trHeight w:val="10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ubezpieczeń społecznych i innych świadczeń na rzecz pracowników i osób fizycznych zatrudnionych na podstawie umowy o pracę, umowy zlecenia, umowy o dzieło, umowy agencyjnej i innych umów, które nie są zaliczane do wynagrodzeń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8957F5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404561,66</w:t>
            </w:r>
          </w:p>
        </w:tc>
      </w:tr>
      <w:tr w:rsidR="00EA340E" w:rsidRPr="00EA340E" w:rsidTr="00450BF6">
        <w:trPr>
          <w:trHeight w:val="5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8957F5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149896,75</w:t>
            </w:r>
          </w:p>
        </w:tc>
      </w:tr>
      <w:tr w:rsidR="00EA340E" w:rsidRPr="00EA340E" w:rsidTr="00450BF6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wyrównanie roczne nauczycieli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8957F5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2443,67</w:t>
            </w:r>
          </w:p>
        </w:tc>
      </w:tr>
      <w:tr w:rsidR="00EA340E" w:rsidRPr="00EA340E" w:rsidTr="00450BF6">
        <w:trPr>
          <w:trHeight w:val="9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(w tym premie, nagrody jubileuszowe i inne, odprawy w związku z przejściem na emeryturę lub rentę z tytułu niezdolności do pracy, odprawa pieniężna w związku z rozwiązaniem stosunku pracy, świadczenia niepieniężne, itp.)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0D7503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207090,57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  <w:r w:rsidR="008272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</w:t>
                  </w:r>
                  <w:r w:rsidR="00C63E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</w:t>
                  </w:r>
                  <w:r w:rsidR="00C63E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5C776F" w:rsidRDefault="005C776F" w:rsidP="005C776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3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480"/>
        <w:gridCol w:w="1580"/>
        <w:gridCol w:w="1540"/>
        <w:gridCol w:w="1340"/>
      </w:tblGrid>
      <w:tr w:rsidR="00EA340E" w:rsidRPr="00EA340E" w:rsidTr="00EA340E">
        <w:trPr>
          <w:trHeight w:val="40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Pkt.II.2.1. Informacji dodatkowej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odpisów aktualizujących wartość zapasów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7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(rodzaj zapasów)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C63ED7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2022-03</w:t>
                  </w:r>
                  <w:r w:rsidR="005C77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5C776F" w:rsidRDefault="005C776F" w:rsidP="005C776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63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29"/>
        <w:gridCol w:w="1848"/>
      </w:tblGrid>
      <w:tr w:rsidR="00EA340E" w:rsidRPr="00EA340E" w:rsidTr="005C776F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Pkt.II.2.2. Informacji dodatkowej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w budowie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EA340E" w:rsidRPr="00EA340E" w:rsidTr="005C776F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340E" w:rsidRPr="00EA340E" w:rsidTr="005C776F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 wytworze</w:t>
            </w:r>
            <w:r w:rsidR="005C7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nia środków trwałych w budowie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5C776F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 odsetki oraz różnice kursowe, które powiększyły koszt wytworzenia środków trwałych w budowie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827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22-0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C6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p w:rsidR="005C776F" w:rsidRDefault="005C776F" w:rsidP="005C776F">
      <w:pPr>
        <w:spacing w:line="360" w:lineRule="auto"/>
        <w:contextualSpacing/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488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261"/>
        <w:gridCol w:w="2278"/>
        <w:gridCol w:w="2415"/>
      </w:tblGrid>
      <w:tr w:rsidR="00EA340E" w:rsidRPr="00EA340E" w:rsidTr="00A335C6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Pkt.II.2.3. Informacji dodatkowej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0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i koszty o nadzwyczajnej wartości lub które wystąpiły incydentalnie</w:t>
            </w:r>
          </w:p>
        </w:tc>
      </w:tr>
      <w:tr w:rsidR="00EA340E" w:rsidRPr="00EA340E" w:rsidTr="00A335C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Poprzedni rok obrotowy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Bieżący rok obrotowy</w:t>
            </w:r>
          </w:p>
        </w:tc>
      </w:tr>
      <w:tr w:rsidR="00EA340E" w:rsidRPr="00EA340E" w:rsidTr="00A335C6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85"/>
        <w:gridCol w:w="2571"/>
      </w:tblGrid>
      <w:tr w:rsidR="00A335C6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  <w:r w:rsidR="00C63E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22-03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</w:t>
                  </w:r>
                  <w:r w:rsidR="00C63E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  <w:bookmarkStart w:id="1" w:name="_GoBack"/>
                  <w:bookmarkEnd w:id="1"/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5C776F" w:rsidRDefault="005C776F" w:rsidP="005C776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Pr="00EA340E" w:rsidRDefault="00A335C6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A335C6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Pr="007D003B" w:rsidRDefault="00EA340E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EA340E" w:rsidRPr="007D003B" w:rsidSect="003D077D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F30"/>
    <w:multiLevelType w:val="hybridMultilevel"/>
    <w:tmpl w:val="71BE1E9E"/>
    <w:lvl w:ilvl="0" w:tplc="A2645D8E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">
    <w:nsid w:val="36BC03CC"/>
    <w:multiLevelType w:val="hybridMultilevel"/>
    <w:tmpl w:val="171868A2"/>
    <w:lvl w:ilvl="0" w:tplc="3E362D8E">
      <w:start w:val="1"/>
      <w:numFmt w:val="lowerLetter"/>
      <w:lvlText w:val="%1)"/>
      <w:lvlJc w:val="left"/>
      <w:pPr>
        <w:ind w:left="7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  <w:rPr>
        <w:rFonts w:cs="Times New Roman"/>
      </w:rPr>
    </w:lvl>
  </w:abstractNum>
  <w:abstractNum w:abstractNumId="2">
    <w:nsid w:val="3B9E6C66"/>
    <w:multiLevelType w:val="hybridMultilevel"/>
    <w:tmpl w:val="AA84FEF0"/>
    <w:lvl w:ilvl="0" w:tplc="890ADA2C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3F26435F"/>
    <w:multiLevelType w:val="hybridMultilevel"/>
    <w:tmpl w:val="8D56C202"/>
    <w:lvl w:ilvl="0" w:tplc="890AD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74"/>
    <w:rsid w:val="00064E69"/>
    <w:rsid w:val="00077816"/>
    <w:rsid w:val="000B097E"/>
    <w:rsid w:val="000D6E5D"/>
    <w:rsid w:val="000D7503"/>
    <w:rsid w:val="001C17F5"/>
    <w:rsid w:val="001E6574"/>
    <w:rsid w:val="001F54DC"/>
    <w:rsid w:val="00325083"/>
    <w:rsid w:val="00330EC9"/>
    <w:rsid w:val="003D077D"/>
    <w:rsid w:val="00427010"/>
    <w:rsid w:val="00450BF6"/>
    <w:rsid w:val="00453D3B"/>
    <w:rsid w:val="004D47D4"/>
    <w:rsid w:val="004F520C"/>
    <w:rsid w:val="005C776F"/>
    <w:rsid w:val="005E6B30"/>
    <w:rsid w:val="00666215"/>
    <w:rsid w:val="006B3023"/>
    <w:rsid w:val="00705909"/>
    <w:rsid w:val="00731051"/>
    <w:rsid w:val="00740754"/>
    <w:rsid w:val="00773902"/>
    <w:rsid w:val="007D003B"/>
    <w:rsid w:val="007E7FE3"/>
    <w:rsid w:val="007F37B0"/>
    <w:rsid w:val="0082726D"/>
    <w:rsid w:val="00834F44"/>
    <w:rsid w:val="0085177C"/>
    <w:rsid w:val="008957F5"/>
    <w:rsid w:val="009113B2"/>
    <w:rsid w:val="009333A6"/>
    <w:rsid w:val="009C518F"/>
    <w:rsid w:val="00A03256"/>
    <w:rsid w:val="00A335C6"/>
    <w:rsid w:val="00A9283E"/>
    <w:rsid w:val="00B37539"/>
    <w:rsid w:val="00BC2E23"/>
    <w:rsid w:val="00BD0348"/>
    <w:rsid w:val="00C32E03"/>
    <w:rsid w:val="00C63ED7"/>
    <w:rsid w:val="00CE4442"/>
    <w:rsid w:val="00DD22CE"/>
    <w:rsid w:val="00DE0847"/>
    <w:rsid w:val="00E97395"/>
    <w:rsid w:val="00EA1ED6"/>
    <w:rsid w:val="00EA340E"/>
    <w:rsid w:val="00EA4CD1"/>
    <w:rsid w:val="00F572E0"/>
    <w:rsid w:val="00F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F11F1-BA82-41F6-9CB8-19A6CBCB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077D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D4D8-57CB-4B90-A486-5778F991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3315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2022-05-17T07:06:00Z</cp:lastPrinted>
  <dcterms:created xsi:type="dcterms:W3CDTF">2021-04-23T08:10:00Z</dcterms:created>
  <dcterms:modified xsi:type="dcterms:W3CDTF">2022-05-17T07:10:00Z</dcterms:modified>
</cp:coreProperties>
</file>